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09FB" w14:textId="0E29C3F0" w:rsidR="00145935" w:rsidRDefault="00145935">
      <w:pPr>
        <w:pStyle w:val="Graphic"/>
      </w:pPr>
    </w:p>
    <w:p w14:paraId="56B9C743" w14:textId="77777777" w:rsidR="00AE0F33" w:rsidRPr="00AE0F33" w:rsidRDefault="00AE0F33">
      <w:pPr>
        <w:pStyle w:val="Graphic"/>
        <w:rPr>
          <w:sz w:val="14"/>
        </w:rPr>
      </w:pPr>
    </w:p>
    <w:p w14:paraId="301E3074" w14:textId="3DC7771F" w:rsidR="00145935" w:rsidRDefault="0018046B" w:rsidP="00387C02">
      <w:pPr>
        <w:pStyle w:val="Heading2"/>
        <w:spacing w:before="240"/>
      </w:pPr>
      <w:r>
        <w:t>Pr</w:t>
      </w:r>
      <w:r w:rsidR="00BA2F94">
        <w:t>omotion and Tenure Timeline 20</w:t>
      </w:r>
      <w:r w:rsidR="00215D20">
        <w:t>2</w:t>
      </w:r>
      <w:r w:rsidR="00EF13CA">
        <w:t>3</w:t>
      </w:r>
      <w:r w:rsidR="002C0D74">
        <w:t>-202</w:t>
      </w:r>
      <w:r w:rsidR="00EF13CA">
        <w:t>4</w:t>
      </w:r>
    </w:p>
    <w:p w14:paraId="1135A730" w14:textId="16FF6625" w:rsidR="00145935" w:rsidRPr="007A457A" w:rsidRDefault="00BA2F94" w:rsidP="00535C91">
      <w:pPr>
        <w:pStyle w:val="Heading3"/>
        <w:rPr>
          <w:color w:val="auto"/>
        </w:rPr>
      </w:pPr>
      <w:r w:rsidRPr="007A457A">
        <w:rPr>
          <w:color w:val="auto"/>
        </w:rPr>
        <w:t>Spring and Summer 20</w:t>
      </w:r>
      <w:r w:rsidR="00215D20" w:rsidRPr="007A457A">
        <w:rPr>
          <w:color w:val="auto"/>
        </w:rPr>
        <w:t>2</w:t>
      </w:r>
      <w:r w:rsidR="00EF13CA">
        <w:rPr>
          <w:color w:val="auto"/>
        </w:rPr>
        <w:t>3</w:t>
      </w:r>
      <w:r w:rsidR="0018046B" w:rsidRPr="007A457A">
        <w:rPr>
          <w:color w:val="auto"/>
        </w:rPr>
        <w:t xml:space="preserve"> Activities</w:t>
      </w:r>
    </w:p>
    <w:p w14:paraId="525B9622" w14:textId="77777777" w:rsidR="0097347B" w:rsidRPr="00387C02" w:rsidRDefault="0018046B" w:rsidP="00387C02">
      <w:pPr>
        <w:pStyle w:val="ListParagraph"/>
        <w:numPr>
          <w:ilvl w:val="0"/>
          <w:numId w:val="26"/>
        </w:numPr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 xml:space="preserve">Candidates submit suggestion for external evaluators to initial review unit. Additional suggestions are provided to the chair (or dean in schools without departments). </w:t>
      </w:r>
    </w:p>
    <w:p w14:paraId="1E9B6AF3" w14:textId="77777777" w:rsidR="0018046B" w:rsidRPr="00387C02" w:rsidRDefault="0018046B" w:rsidP="00387C02">
      <w:pPr>
        <w:pStyle w:val="ListParagraph"/>
        <w:numPr>
          <w:ilvl w:val="0"/>
          <w:numId w:val="26"/>
        </w:numPr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>In some schools, the lists are submitted to the dean’s office for selection of the individuals who will be invited as external evaluators.</w:t>
      </w:r>
    </w:p>
    <w:p w14:paraId="4B62A286" w14:textId="77777777" w:rsidR="0018046B" w:rsidRPr="00387C02" w:rsidRDefault="0018046B" w:rsidP="00387C02">
      <w:pPr>
        <w:pStyle w:val="ListParagraph"/>
        <w:numPr>
          <w:ilvl w:val="0"/>
          <w:numId w:val="26"/>
        </w:numPr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>Candidates should make sure that they have a copy of their unit’s criteria and procedures for promotion and tenure.</w:t>
      </w:r>
    </w:p>
    <w:p w14:paraId="2201DC01" w14:textId="77777777" w:rsidR="0018046B" w:rsidRPr="00387C02" w:rsidRDefault="0018046B" w:rsidP="00387C02">
      <w:pPr>
        <w:pStyle w:val="ListParagraph"/>
        <w:numPr>
          <w:ilvl w:val="0"/>
          <w:numId w:val="26"/>
        </w:numPr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>Candidates provide CV and copies of scholarship that will be sent to external evaluators.</w:t>
      </w:r>
    </w:p>
    <w:p w14:paraId="3C61C65D" w14:textId="77777777" w:rsidR="0018046B" w:rsidRPr="00387C02" w:rsidRDefault="0018046B" w:rsidP="00387C02">
      <w:pPr>
        <w:pStyle w:val="ListParagraph"/>
        <w:numPr>
          <w:ilvl w:val="0"/>
          <w:numId w:val="26"/>
        </w:numPr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 xml:space="preserve">Departments (or schools without departments) send out requests to external reviewers of candidates for promotion and tenure. </w:t>
      </w:r>
    </w:p>
    <w:p w14:paraId="0E03B9E0" w14:textId="77777777" w:rsidR="0018046B" w:rsidRPr="00387C02" w:rsidRDefault="0018046B" w:rsidP="00387C02">
      <w:pPr>
        <w:pStyle w:val="ListParagraph"/>
        <w:numPr>
          <w:ilvl w:val="0"/>
          <w:numId w:val="26"/>
        </w:numPr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>In late summer, departments (or schools without departments) share the job description from with candidates for candidates’ review and approval</w:t>
      </w:r>
    </w:p>
    <w:p w14:paraId="3FFE82EB" w14:textId="77777777" w:rsidR="0018046B" w:rsidRPr="0018046B" w:rsidRDefault="0018046B" w:rsidP="0018046B">
      <w:pPr>
        <w:ind w:left="360"/>
        <w:jc w:val="center"/>
        <w:rPr>
          <w:rFonts w:ascii="Gadugi" w:hAnsi="Gadugi"/>
          <w:i/>
          <w:szCs w:val="24"/>
        </w:rPr>
      </w:pPr>
      <w:r w:rsidRPr="0018046B">
        <w:rPr>
          <w:rFonts w:ascii="Gadugi" w:hAnsi="Gadugi"/>
          <w:i/>
          <w:szCs w:val="24"/>
        </w:rPr>
        <w:t>Deadlines are set by Departments and Schools/Colleges/Research</w:t>
      </w:r>
    </w:p>
    <w:p w14:paraId="21F14239" w14:textId="5FD362C5" w:rsidR="008F6661" w:rsidRPr="007A457A" w:rsidRDefault="00BA2F94" w:rsidP="0018046B">
      <w:pPr>
        <w:pStyle w:val="Heading3"/>
        <w:spacing w:after="0"/>
        <w:rPr>
          <w:color w:val="auto"/>
        </w:rPr>
      </w:pPr>
      <w:r w:rsidRPr="007A457A">
        <w:rPr>
          <w:color w:val="auto"/>
        </w:rPr>
        <w:t>Fall 20</w:t>
      </w:r>
      <w:r w:rsidR="00215D20" w:rsidRPr="007A457A">
        <w:rPr>
          <w:color w:val="auto"/>
        </w:rPr>
        <w:t>2</w:t>
      </w:r>
      <w:r w:rsidR="00EF13CA">
        <w:rPr>
          <w:color w:val="auto"/>
        </w:rPr>
        <w:t>3</w:t>
      </w:r>
      <w:r w:rsidR="0018046B" w:rsidRPr="007A457A">
        <w:rPr>
          <w:color w:val="auto"/>
        </w:rPr>
        <w:t xml:space="preserve"> Activities</w:t>
      </w:r>
    </w:p>
    <w:p w14:paraId="3F8637CF" w14:textId="77777777" w:rsidR="0018046B" w:rsidRPr="0018046B" w:rsidRDefault="0018046B" w:rsidP="0018046B">
      <w:pPr>
        <w:spacing w:after="0" w:line="240" w:lineRule="auto"/>
        <w:ind w:left="0" w:right="0"/>
        <w:jc w:val="center"/>
        <w:rPr>
          <w:rFonts w:ascii="Gadugi" w:hAnsi="Gadugi"/>
          <w:sz w:val="8"/>
          <w:szCs w:val="24"/>
        </w:rPr>
      </w:pPr>
    </w:p>
    <w:p w14:paraId="1B17D565" w14:textId="77777777" w:rsidR="0018046B" w:rsidRDefault="0018046B" w:rsidP="00387C02">
      <w:pPr>
        <w:spacing w:before="240" w:after="0" w:line="240" w:lineRule="auto"/>
        <w:ind w:left="0" w:right="0"/>
        <w:jc w:val="center"/>
        <w:rPr>
          <w:rFonts w:ascii="Gadugi" w:hAnsi="Gadugi"/>
          <w:b/>
          <w:i/>
          <w:sz w:val="20"/>
          <w:szCs w:val="24"/>
        </w:rPr>
      </w:pPr>
      <w:r w:rsidRPr="0018046B">
        <w:rPr>
          <w:rFonts w:ascii="Gadugi" w:hAnsi="Gadugi"/>
          <w:b/>
          <w:i/>
          <w:sz w:val="20"/>
          <w:szCs w:val="24"/>
        </w:rPr>
        <w:t>Schools with Departments, the College, and the Office of Research</w:t>
      </w:r>
    </w:p>
    <w:p w14:paraId="7C624B52" w14:textId="77777777" w:rsidR="0018046B" w:rsidRDefault="0018046B" w:rsidP="0018046B">
      <w:pPr>
        <w:spacing w:after="0" w:line="240" w:lineRule="auto"/>
        <w:ind w:left="0" w:right="0"/>
        <w:jc w:val="center"/>
        <w:rPr>
          <w:rFonts w:ascii="Gadugi" w:hAnsi="Gadugi"/>
          <w:b/>
          <w:i/>
          <w:sz w:val="20"/>
          <w:szCs w:val="24"/>
        </w:rPr>
      </w:pPr>
    </w:p>
    <w:p w14:paraId="61F07B81" w14:textId="77777777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>If not completed in the summer, departments (or schools without departments) share the job description form with candidates for candidates’ review and approval.</w:t>
      </w:r>
    </w:p>
    <w:p w14:paraId="61BEE14C" w14:textId="77777777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>Departments receive the external evaluation letters.</w:t>
      </w:r>
    </w:p>
    <w:p w14:paraId="72D60DDA" w14:textId="77777777" w:rsidR="00762B8E" w:rsidRPr="00387C02" w:rsidRDefault="00762B8E" w:rsidP="00387C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0"/>
        <w:rPr>
          <w:rFonts w:ascii="Gadugi" w:hAnsi="Gadugi" w:cs="Garamond"/>
          <w:color w:val="000000"/>
          <w:sz w:val="20"/>
          <w:szCs w:val="20"/>
        </w:rPr>
      </w:pPr>
      <w:r w:rsidRPr="00387C02">
        <w:rPr>
          <w:rFonts w:ascii="Gadugi" w:hAnsi="Gadugi" w:cs="Garamond"/>
          <w:b/>
          <w:color w:val="000000"/>
          <w:sz w:val="20"/>
          <w:szCs w:val="20"/>
          <w:u w:val="single"/>
        </w:rPr>
        <w:t xml:space="preserve">Candidates submit </w:t>
      </w:r>
      <w:r w:rsidRPr="00387C02">
        <w:rPr>
          <w:rFonts w:ascii="Gadugi" w:hAnsi="Gadugi" w:cs="Garamond"/>
          <w:i/>
          <w:iCs/>
          <w:color w:val="000000"/>
          <w:sz w:val="20"/>
          <w:szCs w:val="20"/>
        </w:rPr>
        <w:t xml:space="preserve">CV 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&amp; </w:t>
      </w:r>
      <w:r w:rsidRPr="00387C02">
        <w:rPr>
          <w:rFonts w:ascii="Gadugi" w:hAnsi="Gadugi" w:cs="Garamond"/>
          <w:i/>
          <w:iCs/>
          <w:color w:val="000000"/>
          <w:sz w:val="20"/>
          <w:szCs w:val="20"/>
        </w:rPr>
        <w:t xml:space="preserve">Candidate Statements 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to the department committee by </w:t>
      </w:r>
      <w:r w:rsidRPr="00387C02">
        <w:rPr>
          <w:rFonts w:ascii="Gadugi" w:hAnsi="Gadugi" w:cs="Garamond"/>
          <w:b/>
          <w:color w:val="000000"/>
          <w:sz w:val="20"/>
          <w:szCs w:val="20"/>
          <w:u w:val="single"/>
        </w:rPr>
        <w:t>department deadline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. </w:t>
      </w:r>
    </w:p>
    <w:p w14:paraId="18DE5DF5" w14:textId="77777777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 xml:space="preserve">Department committees meet and review dossiers, completing the </w:t>
      </w:r>
      <w:r w:rsidRPr="00387C02">
        <w:rPr>
          <w:rFonts w:ascii="Gadugi" w:hAnsi="Gadugi"/>
          <w:i/>
          <w:sz w:val="20"/>
          <w:szCs w:val="24"/>
        </w:rPr>
        <w:t>Initial Evaluation Review</w:t>
      </w:r>
      <w:r w:rsidRPr="00387C02">
        <w:rPr>
          <w:rFonts w:ascii="Gadugi" w:hAnsi="Gadugi"/>
          <w:sz w:val="20"/>
          <w:szCs w:val="24"/>
        </w:rPr>
        <w:t xml:space="preserve"> form.</w:t>
      </w:r>
    </w:p>
    <w:p w14:paraId="25C739ED" w14:textId="77777777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 xml:space="preserve">Department chairs send candidates the </w:t>
      </w:r>
      <w:r w:rsidRPr="00387C02">
        <w:rPr>
          <w:rFonts w:ascii="Gadugi" w:hAnsi="Gadugi"/>
          <w:i/>
          <w:sz w:val="20"/>
          <w:szCs w:val="24"/>
        </w:rPr>
        <w:t>Initial Review Summary</w:t>
      </w:r>
      <w:r w:rsidRPr="00387C02">
        <w:rPr>
          <w:rFonts w:ascii="Gadugi" w:hAnsi="Gadugi"/>
          <w:sz w:val="20"/>
          <w:szCs w:val="24"/>
        </w:rPr>
        <w:t xml:space="preserve"> </w:t>
      </w:r>
      <w:r w:rsidRPr="00387C02">
        <w:rPr>
          <w:rFonts w:ascii="Gadugi" w:hAnsi="Gadugi"/>
          <w:i/>
          <w:sz w:val="20"/>
          <w:szCs w:val="24"/>
        </w:rPr>
        <w:t>for Candidate</w:t>
      </w:r>
      <w:r w:rsidRPr="00387C02">
        <w:rPr>
          <w:rFonts w:ascii="Gadugi" w:hAnsi="Gadugi"/>
          <w:sz w:val="20"/>
          <w:szCs w:val="24"/>
        </w:rPr>
        <w:t xml:space="preserve"> document via email.</w:t>
      </w:r>
    </w:p>
    <w:p w14:paraId="6705FC3B" w14:textId="77777777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b/>
          <w:sz w:val="20"/>
          <w:szCs w:val="24"/>
          <w:u w:val="single"/>
        </w:rPr>
        <w:t>Departments send</w:t>
      </w:r>
      <w:r w:rsidRPr="00387C02">
        <w:rPr>
          <w:rFonts w:ascii="Gadugi" w:hAnsi="Gadugi"/>
          <w:sz w:val="20"/>
          <w:szCs w:val="24"/>
        </w:rPr>
        <w:t xml:space="preserve"> dossiers with initial review documents to the school by the </w:t>
      </w:r>
      <w:r w:rsidRPr="00387C02">
        <w:rPr>
          <w:rFonts w:ascii="Gadugi" w:hAnsi="Gadugi"/>
          <w:b/>
          <w:sz w:val="20"/>
          <w:szCs w:val="24"/>
          <w:u w:val="single"/>
        </w:rPr>
        <w:t>school’s deadline</w:t>
      </w:r>
      <w:r w:rsidRPr="00387C02">
        <w:rPr>
          <w:rFonts w:ascii="Gadugi" w:hAnsi="Gadugi"/>
          <w:b/>
          <w:i/>
          <w:sz w:val="20"/>
          <w:szCs w:val="24"/>
        </w:rPr>
        <w:t>.</w:t>
      </w:r>
    </w:p>
    <w:p w14:paraId="6BAA5A0B" w14:textId="77777777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 xml:space="preserve">Candidates with marginal/poor evaluation ratings or a negative recommendation may submit a </w:t>
      </w:r>
      <w:r w:rsidRPr="00387C02">
        <w:rPr>
          <w:rFonts w:ascii="Gadugi" w:hAnsi="Gadugi"/>
          <w:i/>
          <w:sz w:val="20"/>
          <w:szCs w:val="24"/>
        </w:rPr>
        <w:t xml:space="preserve">Candidate Response </w:t>
      </w:r>
      <w:r w:rsidRPr="00387C02">
        <w:rPr>
          <w:rFonts w:ascii="Gadugi" w:hAnsi="Gadugi"/>
          <w:sz w:val="20"/>
          <w:szCs w:val="24"/>
        </w:rPr>
        <w:t>form to the school dean’s office by the school deadline.</w:t>
      </w:r>
    </w:p>
    <w:p w14:paraId="014D4672" w14:textId="77777777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>School promotion and tenure committees meet initially to review dossiers.</w:t>
      </w:r>
    </w:p>
    <w:p w14:paraId="0C942D01" w14:textId="77777777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>Requests for information (if applicable) are sent to departments and responses are added to dossiers. Candidates receive copies of these requests and may submit their own responses.</w:t>
      </w:r>
    </w:p>
    <w:p w14:paraId="2B8F2B93" w14:textId="77777777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 xml:space="preserve">School promotion and tenure committees meet for the final time and issue </w:t>
      </w:r>
      <w:r w:rsidRPr="00387C02">
        <w:rPr>
          <w:rFonts w:ascii="Gadugi" w:hAnsi="Gadugi"/>
          <w:i/>
          <w:sz w:val="20"/>
          <w:szCs w:val="24"/>
        </w:rPr>
        <w:t>Intermediate Review Summary for Candidate</w:t>
      </w:r>
      <w:r w:rsidRPr="00387C02">
        <w:rPr>
          <w:rFonts w:ascii="Gadugi" w:hAnsi="Gadugi"/>
          <w:sz w:val="20"/>
          <w:szCs w:val="24"/>
        </w:rPr>
        <w:t xml:space="preserve"> documents to candidates via email.</w:t>
      </w:r>
    </w:p>
    <w:p w14:paraId="2E876BD3" w14:textId="2B1C01B0" w:rsidR="00762B8E" w:rsidRPr="00387C02" w:rsidRDefault="00762B8E" w:rsidP="00387C02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b/>
          <w:sz w:val="20"/>
          <w:szCs w:val="24"/>
          <w:u w:val="single"/>
        </w:rPr>
        <w:t>Schools submit</w:t>
      </w:r>
      <w:r w:rsidRPr="00387C02">
        <w:rPr>
          <w:rFonts w:ascii="Gadugi" w:hAnsi="Gadugi"/>
          <w:sz w:val="20"/>
          <w:szCs w:val="24"/>
        </w:rPr>
        <w:t xml:space="preserve"> all candidate dossiers to the </w:t>
      </w:r>
      <w:proofErr w:type="gramStart"/>
      <w:r w:rsidRPr="00387C02">
        <w:rPr>
          <w:rFonts w:ascii="Gadugi" w:hAnsi="Gadugi"/>
          <w:sz w:val="20"/>
          <w:szCs w:val="24"/>
        </w:rPr>
        <w:t>Provost</w:t>
      </w:r>
      <w:proofErr w:type="gramEnd"/>
      <w:r w:rsidRPr="00387C02">
        <w:rPr>
          <w:rFonts w:ascii="Gadugi" w:hAnsi="Gadugi"/>
          <w:sz w:val="20"/>
          <w:szCs w:val="24"/>
        </w:rPr>
        <w:t xml:space="preserve"> office by </w:t>
      </w:r>
      <w:r w:rsidRPr="00387C02">
        <w:rPr>
          <w:rFonts w:ascii="Gadugi" w:hAnsi="Gadugi"/>
          <w:b/>
          <w:sz w:val="20"/>
          <w:szCs w:val="24"/>
          <w:u w:val="single"/>
        </w:rPr>
        <w:t xml:space="preserve">January </w:t>
      </w:r>
      <w:r w:rsidR="00EF13CA">
        <w:rPr>
          <w:rFonts w:ascii="Gadugi" w:hAnsi="Gadugi"/>
          <w:b/>
          <w:sz w:val="20"/>
          <w:szCs w:val="24"/>
          <w:u w:val="single"/>
        </w:rPr>
        <w:t>2</w:t>
      </w:r>
      <w:r w:rsidR="007473AC">
        <w:rPr>
          <w:rFonts w:ascii="Gadugi" w:hAnsi="Gadugi"/>
          <w:b/>
          <w:sz w:val="20"/>
          <w:szCs w:val="24"/>
          <w:u w:val="single"/>
        </w:rPr>
        <w:t>, 2024</w:t>
      </w:r>
      <w:r w:rsidRPr="00387C02">
        <w:rPr>
          <w:rFonts w:ascii="Gadugi" w:hAnsi="Gadugi"/>
          <w:b/>
          <w:sz w:val="20"/>
          <w:szCs w:val="24"/>
        </w:rPr>
        <w:t>.</w:t>
      </w:r>
    </w:p>
    <w:p w14:paraId="1C404F70" w14:textId="1DADADA8" w:rsidR="00762B8E" w:rsidRPr="00387C02" w:rsidRDefault="00762B8E" w:rsidP="00387C02">
      <w:pPr>
        <w:pStyle w:val="ListParagraph"/>
        <w:numPr>
          <w:ilvl w:val="0"/>
          <w:numId w:val="24"/>
        </w:numPr>
        <w:spacing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 xml:space="preserve">Candidates with marginal/poor evaluation ratings or a negative recommendation from the school committee may submit </w:t>
      </w:r>
      <w:r w:rsidRPr="00387C02">
        <w:rPr>
          <w:rFonts w:ascii="Gadugi" w:hAnsi="Gadugi"/>
          <w:i/>
          <w:sz w:val="20"/>
          <w:szCs w:val="24"/>
        </w:rPr>
        <w:t>Candidate Response</w:t>
      </w:r>
      <w:r w:rsidRPr="00387C02">
        <w:rPr>
          <w:rFonts w:ascii="Gadugi" w:hAnsi="Gadugi"/>
          <w:sz w:val="20"/>
          <w:szCs w:val="24"/>
        </w:rPr>
        <w:t xml:space="preserve"> forms to the </w:t>
      </w:r>
      <w:proofErr w:type="gramStart"/>
      <w:r w:rsidRPr="00387C02">
        <w:rPr>
          <w:rFonts w:ascii="Gadugi" w:hAnsi="Gadugi"/>
          <w:sz w:val="20"/>
          <w:szCs w:val="24"/>
        </w:rPr>
        <w:t>Provost</w:t>
      </w:r>
      <w:proofErr w:type="gramEnd"/>
      <w:r w:rsidRPr="00387C02">
        <w:rPr>
          <w:rFonts w:ascii="Gadugi" w:hAnsi="Gadugi"/>
          <w:sz w:val="20"/>
          <w:szCs w:val="24"/>
        </w:rPr>
        <w:t xml:space="preserve"> office by </w:t>
      </w:r>
      <w:r w:rsidRPr="00387C02">
        <w:rPr>
          <w:rFonts w:ascii="Gadugi" w:hAnsi="Gadugi"/>
          <w:b/>
          <w:sz w:val="20"/>
          <w:szCs w:val="24"/>
          <w:u w:val="single"/>
        </w:rPr>
        <w:t xml:space="preserve">January </w:t>
      </w:r>
      <w:r w:rsidR="00EF13CA">
        <w:rPr>
          <w:rFonts w:ascii="Gadugi" w:hAnsi="Gadugi"/>
          <w:b/>
          <w:sz w:val="20"/>
          <w:szCs w:val="24"/>
          <w:u w:val="single"/>
        </w:rPr>
        <w:t>9</w:t>
      </w:r>
      <w:r w:rsidR="007473AC">
        <w:rPr>
          <w:rFonts w:ascii="Gadugi" w:hAnsi="Gadugi"/>
          <w:b/>
          <w:sz w:val="20"/>
          <w:szCs w:val="24"/>
          <w:u w:val="single"/>
        </w:rPr>
        <w:t>, 2024</w:t>
      </w:r>
      <w:r w:rsidRPr="00387C02">
        <w:rPr>
          <w:rFonts w:ascii="Gadugi" w:hAnsi="Gadugi"/>
          <w:sz w:val="20"/>
          <w:szCs w:val="24"/>
        </w:rPr>
        <w:t>.</w:t>
      </w:r>
    </w:p>
    <w:p w14:paraId="4A438E9D" w14:textId="4E991116" w:rsidR="00387C02" w:rsidRDefault="00387C02">
      <w:pPr>
        <w:ind w:left="0" w:right="0"/>
        <w:rPr>
          <w:rFonts w:ascii="Gadugi" w:hAnsi="Gadugi"/>
          <w:sz w:val="20"/>
          <w:szCs w:val="24"/>
        </w:rPr>
      </w:pPr>
      <w:r>
        <w:rPr>
          <w:rFonts w:ascii="Gadugi" w:hAnsi="Gadugi"/>
          <w:sz w:val="20"/>
          <w:szCs w:val="24"/>
        </w:rPr>
        <w:br w:type="page"/>
      </w:r>
    </w:p>
    <w:p w14:paraId="1CC2EF02" w14:textId="77777777" w:rsidR="00FA07E3" w:rsidRDefault="00FA07E3" w:rsidP="00387C02">
      <w:pPr>
        <w:spacing w:after="0" w:line="240" w:lineRule="auto"/>
        <w:ind w:left="0" w:right="0"/>
        <w:jc w:val="center"/>
        <w:rPr>
          <w:rFonts w:ascii="Gadugi" w:hAnsi="Gadugi"/>
          <w:b/>
          <w:i/>
          <w:sz w:val="20"/>
          <w:szCs w:val="24"/>
        </w:rPr>
      </w:pPr>
      <w:r w:rsidRPr="00FA07E3">
        <w:rPr>
          <w:rFonts w:ascii="Gadugi" w:hAnsi="Gadugi"/>
          <w:b/>
          <w:i/>
          <w:sz w:val="20"/>
          <w:szCs w:val="24"/>
        </w:rPr>
        <w:lastRenderedPageBreak/>
        <w:t>Schools with</w:t>
      </w:r>
      <w:r>
        <w:rPr>
          <w:rFonts w:ascii="Gadugi" w:hAnsi="Gadugi"/>
          <w:b/>
          <w:i/>
          <w:sz w:val="20"/>
          <w:szCs w:val="24"/>
        </w:rPr>
        <w:t>out</w:t>
      </w:r>
      <w:r w:rsidRPr="00FA07E3">
        <w:rPr>
          <w:rFonts w:ascii="Gadugi" w:hAnsi="Gadugi"/>
          <w:b/>
          <w:i/>
          <w:sz w:val="20"/>
          <w:szCs w:val="24"/>
        </w:rPr>
        <w:t xml:space="preserve"> Departments</w:t>
      </w:r>
    </w:p>
    <w:p w14:paraId="7D57EE9F" w14:textId="77777777" w:rsidR="00FA07E3" w:rsidRPr="00FA07E3" w:rsidRDefault="00FA07E3" w:rsidP="00FA07E3">
      <w:pPr>
        <w:spacing w:after="0" w:line="240" w:lineRule="auto"/>
        <w:ind w:left="0" w:right="0"/>
        <w:jc w:val="center"/>
        <w:rPr>
          <w:rFonts w:ascii="Gadugi" w:hAnsi="Gadugi"/>
          <w:b/>
          <w:i/>
          <w:sz w:val="20"/>
          <w:szCs w:val="24"/>
        </w:rPr>
      </w:pPr>
    </w:p>
    <w:p w14:paraId="316A543B" w14:textId="3CCC0854" w:rsidR="00762B8E" w:rsidRPr="00387C02" w:rsidRDefault="00762B8E" w:rsidP="00387C02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>If not completed in the summer, schools without departments share the job description form with candidates for candidates’ review and approval.</w:t>
      </w:r>
    </w:p>
    <w:p w14:paraId="572E28AF" w14:textId="72A1EDCA" w:rsidR="00762B8E" w:rsidRPr="00387C02" w:rsidRDefault="00762B8E" w:rsidP="00387C02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Gadugi" w:hAnsi="Gadugi"/>
          <w:sz w:val="20"/>
          <w:szCs w:val="24"/>
        </w:rPr>
      </w:pPr>
      <w:r w:rsidRPr="00387C02">
        <w:rPr>
          <w:rFonts w:ascii="Gadugi" w:hAnsi="Gadugi"/>
          <w:sz w:val="20"/>
          <w:szCs w:val="24"/>
        </w:rPr>
        <w:t xml:space="preserve">School </w:t>
      </w:r>
      <w:r w:rsidR="00387C02" w:rsidRPr="00387C02">
        <w:rPr>
          <w:rFonts w:ascii="Gadugi" w:hAnsi="Gadugi"/>
          <w:sz w:val="20"/>
          <w:szCs w:val="24"/>
        </w:rPr>
        <w:t>receives</w:t>
      </w:r>
      <w:r w:rsidRPr="00387C02">
        <w:rPr>
          <w:rFonts w:ascii="Gadugi" w:hAnsi="Gadugi"/>
          <w:sz w:val="20"/>
          <w:szCs w:val="24"/>
        </w:rPr>
        <w:t xml:space="preserve"> the external evaluation letters.</w:t>
      </w:r>
    </w:p>
    <w:p w14:paraId="20DBA5D5" w14:textId="0FC1F324" w:rsidR="00762B8E" w:rsidRPr="00387C02" w:rsidRDefault="00762B8E" w:rsidP="00387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Gadugi" w:hAnsi="Gadugi" w:cs="Garamond"/>
          <w:color w:val="000000"/>
          <w:sz w:val="20"/>
          <w:szCs w:val="20"/>
        </w:rPr>
      </w:pPr>
      <w:r w:rsidRPr="00387C02">
        <w:rPr>
          <w:rFonts w:ascii="Gadugi" w:hAnsi="Gadugi" w:cs="Garamond"/>
          <w:b/>
          <w:color w:val="000000"/>
          <w:sz w:val="20"/>
          <w:szCs w:val="20"/>
          <w:u w:val="single"/>
        </w:rPr>
        <w:t>Candidates submit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 </w:t>
      </w:r>
      <w:r w:rsidRPr="00387C02">
        <w:rPr>
          <w:rFonts w:ascii="Gadugi" w:hAnsi="Gadugi" w:cs="Garamond"/>
          <w:i/>
          <w:iCs/>
          <w:color w:val="000000"/>
          <w:sz w:val="20"/>
          <w:szCs w:val="20"/>
        </w:rPr>
        <w:t xml:space="preserve">CV </w:t>
      </w:r>
      <w:r w:rsidRPr="00387C02">
        <w:rPr>
          <w:rFonts w:ascii="Gadugi" w:hAnsi="Gadugi" w:cs="Garamond"/>
          <w:i/>
          <w:color w:val="000000"/>
          <w:sz w:val="20"/>
          <w:szCs w:val="20"/>
        </w:rPr>
        <w:t xml:space="preserve">&amp; </w:t>
      </w:r>
      <w:r w:rsidRPr="00387C02">
        <w:rPr>
          <w:rFonts w:ascii="Gadugi" w:hAnsi="Gadugi" w:cs="Garamond"/>
          <w:i/>
          <w:iCs/>
          <w:color w:val="000000"/>
          <w:sz w:val="20"/>
          <w:szCs w:val="20"/>
        </w:rPr>
        <w:t xml:space="preserve">Candidate Statements 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to the school committee by </w:t>
      </w:r>
      <w:r w:rsidR="00EF13CA">
        <w:rPr>
          <w:rFonts w:ascii="Gadugi" w:hAnsi="Gadugi" w:cs="Garamond"/>
          <w:b/>
          <w:color w:val="000000"/>
          <w:sz w:val="20"/>
          <w:szCs w:val="20"/>
          <w:u w:val="single"/>
        </w:rPr>
        <w:t>school’s</w:t>
      </w:r>
      <w:r w:rsidRPr="00387C02">
        <w:rPr>
          <w:rFonts w:ascii="Gadugi" w:hAnsi="Gadugi" w:cs="Garamond"/>
          <w:b/>
          <w:color w:val="000000"/>
          <w:sz w:val="20"/>
          <w:szCs w:val="20"/>
          <w:u w:val="single"/>
        </w:rPr>
        <w:t xml:space="preserve"> deadline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. </w:t>
      </w:r>
    </w:p>
    <w:p w14:paraId="25759135" w14:textId="77777777" w:rsidR="00762B8E" w:rsidRPr="00387C02" w:rsidRDefault="00762B8E" w:rsidP="00387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Gadugi" w:hAnsi="Gadugi" w:cs="Garamond"/>
          <w:color w:val="000000"/>
          <w:sz w:val="20"/>
          <w:szCs w:val="20"/>
        </w:rPr>
      </w:pPr>
      <w:r w:rsidRPr="00387C02">
        <w:rPr>
          <w:rFonts w:ascii="Gadugi" w:hAnsi="Gadugi" w:cs="Garamond"/>
          <w:color w:val="000000"/>
          <w:sz w:val="20"/>
          <w:szCs w:val="20"/>
        </w:rPr>
        <w:t xml:space="preserve">School committees meet to review dossiers, completing the </w:t>
      </w:r>
      <w:r w:rsidRPr="00387C02">
        <w:rPr>
          <w:rFonts w:ascii="Gadugi" w:hAnsi="Gadugi" w:cs="Garamond"/>
          <w:i/>
          <w:color w:val="000000"/>
          <w:sz w:val="20"/>
          <w:szCs w:val="20"/>
        </w:rPr>
        <w:t>Initial Evaluation Review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 form</w:t>
      </w:r>
    </w:p>
    <w:p w14:paraId="2A5053E7" w14:textId="77777777" w:rsidR="00762B8E" w:rsidRPr="00387C02" w:rsidRDefault="00762B8E" w:rsidP="00387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Gadugi" w:hAnsi="Gadugi" w:cs="Garamond"/>
          <w:color w:val="000000"/>
          <w:sz w:val="20"/>
          <w:szCs w:val="20"/>
        </w:rPr>
      </w:pPr>
      <w:r w:rsidRPr="00387C02">
        <w:rPr>
          <w:rFonts w:ascii="Gadugi" w:hAnsi="Gadugi" w:cs="Garamond"/>
          <w:color w:val="000000"/>
          <w:sz w:val="20"/>
          <w:szCs w:val="20"/>
        </w:rPr>
        <w:t xml:space="preserve">School promotion and tenure committees issue the </w:t>
      </w:r>
      <w:r w:rsidRPr="00387C02">
        <w:rPr>
          <w:rFonts w:ascii="Gadugi" w:hAnsi="Gadugi" w:cs="Garamond"/>
          <w:i/>
          <w:color w:val="000000"/>
          <w:sz w:val="20"/>
          <w:szCs w:val="20"/>
        </w:rPr>
        <w:t>Initial Review Summary for Candidate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 documents via email.</w:t>
      </w:r>
    </w:p>
    <w:p w14:paraId="66AFA0DA" w14:textId="07523E03" w:rsidR="00762B8E" w:rsidRPr="00387C02" w:rsidRDefault="00762B8E" w:rsidP="00387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Gadugi" w:hAnsi="Gadugi" w:cs="Garamond"/>
          <w:color w:val="000000"/>
          <w:sz w:val="20"/>
          <w:szCs w:val="20"/>
        </w:rPr>
      </w:pPr>
      <w:r w:rsidRPr="00387C02">
        <w:rPr>
          <w:rFonts w:ascii="Gadugi" w:hAnsi="Gadugi" w:cs="Garamond"/>
          <w:b/>
          <w:color w:val="000000"/>
          <w:sz w:val="20"/>
          <w:szCs w:val="20"/>
          <w:u w:val="single"/>
        </w:rPr>
        <w:t>Schools submit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 all candidate dossiers to the </w:t>
      </w:r>
      <w:proofErr w:type="gramStart"/>
      <w:r w:rsidRPr="00387C02">
        <w:rPr>
          <w:rFonts w:ascii="Gadugi" w:hAnsi="Gadugi" w:cs="Garamond"/>
          <w:color w:val="000000"/>
          <w:sz w:val="20"/>
          <w:szCs w:val="20"/>
        </w:rPr>
        <w:t>Provost</w:t>
      </w:r>
      <w:proofErr w:type="gramEnd"/>
      <w:r w:rsidRPr="00387C02">
        <w:rPr>
          <w:rFonts w:ascii="Gadugi" w:hAnsi="Gadugi" w:cs="Garamond"/>
          <w:color w:val="000000"/>
          <w:sz w:val="20"/>
          <w:szCs w:val="20"/>
        </w:rPr>
        <w:t xml:space="preserve"> office by </w:t>
      </w:r>
      <w:r w:rsidRPr="00387C02">
        <w:rPr>
          <w:rFonts w:ascii="Gadugi" w:hAnsi="Gadugi" w:cs="Garamond"/>
          <w:b/>
          <w:color w:val="000000"/>
          <w:sz w:val="20"/>
          <w:szCs w:val="20"/>
          <w:u w:val="single"/>
        </w:rPr>
        <w:t xml:space="preserve">January </w:t>
      </w:r>
      <w:r w:rsidR="007473AC">
        <w:rPr>
          <w:rFonts w:ascii="Gadugi" w:hAnsi="Gadugi" w:cs="Garamond"/>
          <w:b/>
          <w:color w:val="000000"/>
          <w:sz w:val="20"/>
          <w:szCs w:val="20"/>
          <w:u w:val="single"/>
        </w:rPr>
        <w:t>2, 2024</w:t>
      </w:r>
      <w:r w:rsidRPr="00387C02">
        <w:rPr>
          <w:rFonts w:ascii="Gadugi" w:hAnsi="Gadugi" w:cs="Garamond"/>
          <w:b/>
          <w:color w:val="000000"/>
          <w:sz w:val="20"/>
          <w:szCs w:val="20"/>
        </w:rPr>
        <w:t>.</w:t>
      </w:r>
    </w:p>
    <w:p w14:paraId="7ABAC686" w14:textId="40F90628" w:rsidR="00762B8E" w:rsidRPr="00387C02" w:rsidRDefault="00762B8E" w:rsidP="00387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Gadugi" w:hAnsi="Gadugi" w:cs="Garamond"/>
          <w:color w:val="000000"/>
          <w:sz w:val="20"/>
          <w:szCs w:val="20"/>
        </w:rPr>
      </w:pPr>
      <w:r w:rsidRPr="00387C02">
        <w:rPr>
          <w:rFonts w:ascii="Gadugi" w:hAnsi="Gadugi" w:cs="Garamond"/>
          <w:color w:val="000000"/>
          <w:sz w:val="20"/>
          <w:szCs w:val="20"/>
        </w:rPr>
        <w:t xml:space="preserve">Candidates with marginal/poor evaluation ratings or a negative recommendation from the school committee may submit </w:t>
      </w:r>
      <w:r w:rsidRPr="00387C02">
        <w:rPr>
          <w:rFonts w:ascii="Gadugi" w:hAnsi="Gadugi" w:cs="Garamond"/>
          <w:i/>
          <w:color w:val="000000"/>
          <w:sz w:val="20"/>
          <w:szCs w:val="20"/>
        </w:rPr>
        <w:t>Candidate Response</w:t>
      </w:r>
      <w:r w:rsidRPr="00387C02">
        <w:rPr>
          <w:rFonts w:ascii="Gadugi" w:hAnsi="Gadugi" w:cs="Garamond"/>
          <w:color w:val="000000"/>
          <w:sz w:val="20"/>
          <w:szCs w:val="20"/>
        </w:rPr>
        <w:t xml:space="preserve"> forms to the </w:t>
      </w:r>
      <w:proofErr w:type="gramStart"/>
      <w:r w:rsidRPr="00387C02">
        <w:rPr>
          <w:rFonts w:ascii="Gadugi" w:hAnsi="Gadugi" w:cs="Garamond"/>
          <w:color w:val="000000"/>
          <w:sz w:val="20"/>
          <w:szCs w:val="20"/>
        </w:rPr>
        <w:t>Provost</w:t>
      </w:r>
      <w:proofErr w:type="gramEnd"/>
      <w:r w:rsidRPr="00387C02">
        <w:rPr>
          <w:rFonts w:ascii="Gadugi" w:hAnsi="Gadugi" w:cs="Garamond"/>
          <w:color w:val="000000"/>
          <w:sz w:val="20"/>
          <w:szCs w:val="20"/>
        </w:rPr>
        <w:t xml:space="preserve"> office by </w:t>
      </w:r>
      <w:r w:rsidRPr="00387C02">
        <w:rPr>
          <w:rFonts w:ascii="Gadugi" w:hAnsi="Gadugi" w:cs="Garamond"/>
          <w:b/>
          <w:color w:val="000000"/>
          <w:sz w:val="20"/>
          <w:szCs w:val="20"/>
          <w:u w:val="single"/>
        </w:rPr>
        <w:t xml:space="preserve">January </w:t>
      </w:r>
      <w:r w:rsidR="007473AC">
        <w:rPr>
          <w:rFonts w:ascii="Gadugi" w:hAnsi="Gadugi" w:cs="Garamond"/>
          <w:b/>
          <w:color w:val="000000"/>
          <w:sz w:val="20"/>
          <w:szCs w:val="20"/>
          <w:u w:val="single"/>
        </w:rPr>
        <w:t>9, 2024</w:t>
      </w:r>
      <w:r w:rsidRPr="00387C02">
        <w:rPr>
          <w:rFonts w:ascii="Gadugi" w:hAnsi="Gadugi" w:cs="Garamond"/>
          <w:color w:val="000000"/>
          <w:sz w:val="20"/>
          <w:szCs w:val="20"/>
        </w:rPr>
        <w:t>.</w:t>
      </w:r>
    </w:p>
    <w:p w14:paraId="6A5F0221" w14:textId="77777777" w:rsidR="0018046B" w:rsidRPr="0018046B" w:rsidRDefault="0018046B" w:rsidP="0018046B">
      <w:pPr>
        <w:spacing w:after="0" w:line="240" w:lineRule="auto"/>
        <w:ind w:left="0" w:right="0"/>
        <w:jc w:val="center"/>
        <w:rPr>
          <w:rFonts w:ascii="Gadugi" w:hAnsi="Gadugi"/>
          <w:sz w:val="20"/>
          <w:szCs w:val="24"/>
        </w:rPr>
      </w:pPr>
    </w:p>
    <w:p w14:paraId="416F6749" w14:textId="37103160" w:rsidR="00763E6C" w:rsidRPr="00387C02" w:rsidRDefault="00FA07E3" w:rsidP="00387C02">
      <w:pPr>
        <w:pStyle w:val="Heading3"/>
        <w:spacing w:after="0"/>
        <w:rPr>
          <w:color w:val="auto"/>
        </w:rPr>
      </w:pPr>
      <w:r w:rsidRPr="007A457A">
        <w:rPr>
          <w:color w:val="auto"/>
        </w:rPr>
        <w:t>University Dates</w:t>
      </w:r>
    </w:p>
    <w:p w14:paraId="69DA21E0" w14:textId="77777777" w:rsidR="00762B8E" w:rsidRPr="009A754A" w:rsidRDefault="00762B8E" w:rsidP="00387C02">
      <w:pPr>
        <w:spacing w:before="240" w:after="0" w:line="240" w:lineRule="auto"/>
        <w:ind w:left="0" w:right="0"/>
        <w:rPr>
          <w:rFonts w:ascii="Gadugi" w:hAnsi="Gadugi"/>
          <w:b/>
          <w:szCs w:val="24"/>
        </w:rPr>
      </w:pPr>
      <w:r w:rsidRPr="009A754A">
        <w:rPr>
          <w:rFonts w:ascii="Gadugi" w:hAnsi="Gadugi"/>
          <w:b/>
          <w:szCs w:val="24"/>
        </w:rPr>
        <w:t>October:</w:t>
      </w:r>
    </w:p>
    <w:p w14:paraId="70527DB7" w14:textId="77777777" w:rsidR="00762B8E" w:rsidRPr="009A754A" w:rsidRDefault="00762B8E" w:rsidP="00762B8E">
      <w:pPr>
        <w:spacing w:after="0" w:line="240" w:lineRule="auto"/>
        <w:ind w:left="720" w:right="0"/>
        <w:rPr>
          <w:rFonts w:ascii="Gadugi" w:hAnsi="Gadugi"/>
          <w:sz w:val="20"/>
          <w:szCs w:val="24"/>
        </w:rPr>
      </w:pPr>
      <w:r w:rsidRPr="009A754A">
        <w:rPr>
          <w:rFonts w:ascii="Gadugi" w:hAnsi="Gadugi"/>
          <w:sz w:val="20"/>
          <w:szCs w:val="24"/>
        </w:rPr>
        <w:t>UCPT Meeting with deans and Office of Research vice chancellor to review school specific promotion and tenure criteria.</w:t>
      </w:r>
    </w:p>
    <w:p w14:paraId="27ADD28A" w14:textId="77777777" w:rsidR="00762B8E" w:rsidRPr="009A754A" w:rsidRDefault="00762B8E" w:rsidP="00762B8E">
      <w:pPr>
        <w:spacing w:after="0" w:line="240" w:lineRule="auto"/>
        <w:ind w:left="0" w:right="0"/>
        <w:rPr>
          <w:rFonts w:ascii="Gadugi" w:hAnsi="Gadugi"/>
          <w:sz w:val="20"/>
          <w:szCs w:val="24"/>
        </w:rPr>
      </w:pPr>
    </w:p>
    <w:p w14:paraId="5272B1C0" w14:textId="77777777" w:rsidR="00762B8E" w:rsidRPr="009A754A" w:rsidRDefault="00762B8E" w:rsidP="00387C02">
      <w:pPr>
        <w:spacing w:line="240" w:lineRule="auto"/>
        <w:ind w:left="0" w:right="0"/>
        <w:rPr>
          <w:rFonts w:ascii="Gadugi" w:hAnsi="Gadugi"/>
          <w:b/>
          <w:szCs w:val="24"/>
        </w:rPr>
      </w:pPr>
      <w:r w:rsidRPr="009A754A">
        <w:rPr>
          <w:rFonts w:ascii="Gadugi" w:hAnsi="Gadugi"/>
          <w:b/>
          <w:szCs w:val="24"/>
        </w:rPr>
        <w:t xml:space="preserve">January: </w:t>
      </w:r>
    </w:p>
    <w:p w14:paraId="151A06BE" w14:textId="21C7F090" w:rsidR="00762B8E" w:rsidRPr="009A754A" w:rsidRDefault="00762B8E" w:rsidP="00387C02">
      <w:pPr>
        <w:spacing w:line="240" w:lineRule="auto"/>
        <w:ind w:left="0" w:right="0"/>
        <w:rPr>
          <w:rFonts w:ascii="Gadugi" w:hAnsi="Gadugi"/>
          <w:sz w:val="20"/>
          <w:szCs w:val="24"/>
        </w:rPr>
      </w:pPr>
      <w:r w:rsidRPr="009A754A">
        <w:rPr>
          <w:rFonts w:ascii="Gadugi" w:hAnsi="Gadugi"/>
          <w:sz w:val="20"/>
          <w:szCs w:val="24"/>
        </w:rPr>
        <w:tab/>
      </w:r>
      <w:r w:rsidRPr="009A754A">
        <w:rPr>
          <w:rFonts w:ascii="Gadugi" w:hAnsi="Gadugi"/>
          <w:b/>
          <w:sz w:val="20"/>
          <w:szCs w:val="24"/>
        </w:rPr>
        <w:t xml:space="preserve">January </w:t>
      </w:r>
      <w:r w:rsidR="007473AC">
        <w:rPr>
          <w:rFonts w:ascii="Gadugi" w:hAnsi="Gadugi"/>
          <w:b/>
          <w:sz w:val="20"/>
          <w:szCs w:val="24"/>
        </w:rPr>
        <w:t>2</w:t>
      </w:r>
      <w:r w:rsidRPr="009A754A">
        <w:rPr>
          <w:rFonts w:ascii="Gadugi" w:hAnsi="Gadugi"/>
          <w:b/>
          <w:sz w:val="20"/>
          <w:szCs w:val="24"/>
        </w:rPr>
        <w:t>, 20</w:t>
      </w:r>
      <w:r w:rsidR="00BA2F94">
        <w:rPr>
          <w:rFonts w:ascii="Gadugi" w:hAnsi="Gadugi"/>
          <w:b/>
          <w:sz w:val="20"/>
          <w:szCs w:val="24"/>
        </w:rPr>
        <w:t>2</w:t>
      </w:r>
      <w:r w:rsidR="007473AC">
        <w:rPr>
          <w:rFonts w:ascii="Gadugi" w:hAnsi="Gadugi"/>
          <w:b/>
          <w:sz w:val="20"/>
          <w:szCs w:val="24"/>
        </w:rPr>
        <w:t>4</w:t>
      </w:r>
      <w:r w:rsidRPr="009A754A">
        <w:rPr>
          <w:rFonts w:ascii="Gadugi" w:hAnsi="Gadugi"/>
          <w:b/>
          <w:sz w:val="20"/>
          <w:szCs w:val="24"/>
        </w:rPr>
        <w:t>:</w:t>
      </w:r>
      <w:r w:rsidRPr="009A754A">
        <w:rPr>
          <w:rFonts w:ascii="Gadugi" w:hAnsi="Gadugi"/>
          <w:sz w:val="20"/>
          <w:szCs w:val="24"/>
        </w:rPr>
        <w:t xml:space="preserve"> Promotion and Tenure files due to the Office of the Provost by 5:00pm</w:t>
      </w:r>
    </w:p>
    <w:p w14:paraId="22816165" w14:textId="445BC8B4" w:rsidR="00762B8E" w:rsidRPr="009A754A" w:rsidRDefault="00762B8E" w:rsidP="00762B8E">
      <w:pPr>
        <w:spacing w:after="0" w:line="240" w:lineRule="auto"/>
        <w:ind w:left="720" w:right="0"/>
        <w:rPr>
          <w:rFonts w:ascii="Gadugi" w:hAnsi="Gadugi"/>
          <w:sz w:val="20"/>
          <w:szCs w:val="24"/>
        </w:rPr>
      </w:pPr>
      <w:r w:rsidRPr="009A754A">
        <w:rPr>
          <w:rFonts w:ascii="Gadugi" w:hAnsi="Gadugi"/>
          <w:b/>
          <w:sz w:val="20"/>
          <w:szCs w:val="24"/>
        </w:rPr>
        <w:t xml:space="preserve">January </w:t>
      </w:r>
      <w:r w:rsidR="007473AC">
        <w:rPr>
          <w:rFonts w:ascii="Gadugi" w:hAnsi="Gadugi"/>
          <w:b/>
          <w:sz w:val="20"/>
          <w:szCs w:val="24"/>
        </w:rPr>
        <w:t>9</w:t>
      </w:r>
      <w:r w:rsidRPr="009A754A">
        <w:rPr>
          <w:rFonts w:ascii="Gadugi" w:hAnsi="Gadugi"/>
          <w:b/>
          <w:sz w:val="20"/>
          <w:szCs w:val="24"/>
        </w:rPr>
        <w:t>, 20</w:t>
      </w:r>
      <w:r w:rsidR="00BA2F94">
        <w:rPr>
          <w:rFonts w:ascii="Gadugi" w:hAnsi="Gadugi"/>
          <w:b/>
          <w:sz w:val="20"/>
          <w:szCs w:val="24"/>
        </w:rPr>
        <w:t>2</w:t>
      </w:r>
      <w:r w:rsidR="007473AC">
        <w:rPr>
          <w:rFonts w:ascii="Gadugi" w:hAnsi="Gadugi"/>
          <w:b/>
          <w:sz w:val="20"/>
          <w:szCs w:val="24"/>
        </w:rPr>
        <w:t>4</w:t>
      </w:r>
      <w:r w:rsidRPr="009A754A">
        <w:rPr>
          <w:rFonts w:ascii="Gadugi" w:hAnsi="Gadugi"/>
          <w:b/>
          <w:sz w:val="20"/>
          <w:szCs w:val="24"/>
        </w:rPr>
        <w:t>:</w:t>
      </w:r>
      <w:r w:rsidRPr="009A754A">
        <w:rPr>
          <w:rFonts w:ascii="Gadugi" w:hAnsi="Gadugi"/>
          <w:sz w:val="20"/>
          <w:szCs w:val="24"/>
        </w:rPr>
        <w:t xml:space="preserve"> Candidate Response to negative Recommendation or Marginal/Poor Evaluation from School, College, or Research Center due in Provost office by 5:00pm. </w:t>
      </w:r>
    </w:p>
    <w:p w14:paraId="58822646" w14:textId="77777777" w:rsidR="00762B8E" w:rsidRPr="009A754A" w:rsidRDefault="00762B8E" w:rsidP="00762B8E">
      <w:pPr>
        <w:spacing w:after="0" w:line="240" w:lineRule="auto"/>
        <w:ind w:right="0"/>
        <w:rPr>
          <w:rFonts w:ascii="Gadugi" w:hAnsi="Gadugi"/>
          <w:b/>
          <w:i/>
          <w:sz w:val="20"/>
          <w:szCs w:val="24"/>
        </w:rPr>
      </w:pPr>
    </w:p>
    <w:p w14:paraId="14032951" w14:textId="77777777" w:rsidR="00762B8E" w:rsidRPr="009A754A" w:rsidRDefault="00762B8E" w:rsidP="00387C02">
      <w:pPr>
        <w:spacing w:line="240" w:lineRule="auto"/>
        <w:ind w:right="0"/>
        <w:rPr>
          <w:rFonts w:ascii="Gadugi" w:hAnsi="Gadugi"/>
          <w:b/>
          <w:szCs w:val="24"/>
        </w:rPr>
      </w:pPr>
      <w:r w:rsidRPr="009A754A">
        <w:rPr>
          <w:rFonts w:ascii="Gadugi" w:hAnsi="Gadugi"/>
          <w:b/>
          <w:szCs w:val="24"/>
        </w:rPr>
        <w:t>February:</w:t>
      </w:r>
    </w:p>
    <w:p w14:paraId="5854D2C1" w14:textId="77777777" w:rsidR="00762B8E" w:rsidRPr="009A754A" w:rsidRDefault="00762B8E" w:rsidP="00387C02">
      <w:pPr>
        <w:spacing w:line="240" w:lineRule="auto"/>
        <w:ind w:left="717" w:right="0"/>
        <w:rPr>
          <w:rFonts w:ascii="Gadugi" w:hAnsi="Gadugi"/>
          <w:sz w:val="20"/>
          <w:szCs w:val="24"/>
        </w:rPr>
      </w:pPr>
      <w:r w:rsidRPr="009A754A">
        <w:rPr>
          <w:rFonts w:ascii="Gadugi" w:hAnsi="Gadugi"/>
          <w:b/>
          <w:sz w:val="20"/>
          <w:szCs w:val="24"/>
        </w:rPr>
        <w:t xml:space="preserve">Early: </w:t>
      </w:r>
      <w:r w:rsidRPr="009A754A">
        <w:rPr>
          <w:rFonts w:ascii="Gadugi" w:hAnsi="Gadugi"/>
          <w:sz w:val="20"/>
          <w:szCs w:val="24"/>
        </w:rPr>
        <w:t xml:space="preserve">UCPT Initial Discussion Meeting; Requests for Information letters delivered to deans for distribution to departments and candidates. </w:t>
      </w:r>
    </w:p>
    <w:p w14:paraId="49261725" w14:textId="77777777" w:rsidR="00762B8E" w:rsidRPr="009A754A" w:rsidRDefault="00762B8E" w:rsidP="00762B8E">
      <w:pPr>
        <w:spacing w:after="0" w:line="240" w:lineRule="auto"/>
        <w:ind w:left="717" w:right="0"/>
        <w:rPr>
          <w:rFonts w:ascii="Gadugi" w:hAnsi="Gadugi"/>
          <w:sz w:val="20"/>
          <w:szCs w:val="24"/>
        </w:rPr>
      </w:pPr>
      <w:r w:rsidRPr="009A754A">
        <w:rPr>
          <w:rFonts w:ascii="Gadugi" w:hAnsi="Gadugi"/>
          <w:b/>
          <w:sz w:val="20"/>
          <w:szCs w:val="24"/>
        </w:rPr>
        <w:t>Late:</w:t>
      </w:r>
      <w:r w:rsidRPr="009A754A">
        <w:rPr>
          <w:rFonts w:ascii="Gadugi" w:hAnsi="Gadugi"/>
          <w:sz w:val="20"/>
          <w:szCs w:val="24"/>
        </w:rPr>
        <w:t xml:space="preserve"> UCPT Final Review Period and UCPT Final Discussion Meeting</w:t>
      </w:r>
    </w:p>
    <w:p w14:paraId="5552C8E5" w14:textId="77777777" w:rsidR="00762B8E" w:rsidRPr="009A754A" w:rsidRDefault="00762B8E" w:rsidP="00762B8E">
      <w:pPr>
        <w:spacing w:after="0" w:line="240" w:lineRule="auto"/>
        <w:ind w:right="0"/>
        <w:rPr>
          <w:rFonts w:ascii="Gadugi" w:hAnsi="Gadugi"/>
          <w:sz w:val="20"/>
          <w:szCs w:val="24"/>
        </w:rPr>
      </w:pPr>
    </w:p>
    <w:p w14:paraId="63F1ECF4" w14:textId="77777777" w:rsidR="00762B8E" w:rsidRPr="009A754A" w:rsidRDefault="00762B8E" w:rsidP="00387C02">
      <w:pPr>
        <w:spacing w:line="240" w:lineRule="auto"/>
        <w:ind w:right="0"/>
        <w:rPr>
          <w:rFonts w:ascii="Gadugi" w:hAnsi="Gadugi"/>
          <w:b/>
          <w:szCs w:val="24"/>
        </w:rPr>
      </w:pPr>
      <w:r w:rsidRPr="009A754A">
        <w:rPr>
          <w:rFonts w:ascii="Gadugi" w:hAnsi="Gadugi"/>
          <w:b/>
          <w:szCs w:val="24"/>
        </w:rPr>
        <w:t>March:</w:t>
      </w:r>
    </w:p>
    <w:p w14:paraId="531C3ED5" w14:textId="5115ACE0" w:rsidR="00762B8E" w:rsidRPr="009A754A" w:rsidRDefault="00BA2F94" w:rsidP="00387C02">
      <w:pPr>
        <w:spacing w:line="240" w:lineRule="auto"/>
        <w:ind w:left="717" w:right="0"/>
        <w:rPr>
          <w:rFonts w:ascii="Gadugi" w:hAnsi="Gadugi"/>
          <w:sz w:val="20"/>
          <w:szCs w:val="24"/>
        </w:rPr>
      </w:pPr>
      <w:r>
        <w:rPr>
          <w:rFonts w:ascii="Gadugi" w:hAnsi="Gadugi"/>
          <w:b/>
          <w:sz w:val="20"/>
          <w:szCs w:val="24"/>
        </w:rPr>
        <w:t xml:space="preserve">March </w:t>
      </w:r>
      <w:r w:rsidR="007473AC">
        <w:rPr>
          <w:rFonts w:ascii="Gadugi" w:hAnsi="Gadugi"/>
          <w:b/>
          <w:sz w:val="20"/>
          <w:szCs w:val="24"/>
        </w:rPr>
        <w:t>1</w:t>
      </w:r>
      <w:r w:rsidR="00762B8E" w:rsidRPr="009A754A">
        <w:rPr>
          <w:rFonts w:ascii="Gadugi" w:hAnsi="Gadugi"/>
          <w:b/>
          <w:sz w:val="20"/>
          <w:szCs w:val="24"/>
        </w:rPr>
        <w:t>, 20</w:t>
      </w:r>
      <w:r>
        <w:rPr>
          <w:rFonts w:ascii="Gadugi" w:hAnsi="Gadugi"/>
          <w:b/>
          <w:sz w:val="20"/>
          <w:szCs w:val="24"/>
        </w:rPr>
        <w:t>2</w:t>
      </w:r>
      <w:r w:rsidR="007473AC">
        <w:rPr>
          <w:rFonts w:ascii="Gadugi" w:hAnsi="Gadugi"/>
          <w:b/>
          <w:sz w:val="20"/>
          <w:szCs w:val="24"/>
        </w:rPr>
        <w:t>4</w:t>
      </w:r>
      <w:r w:rsidR="00762B8E" w:rsidRPr="009A754A">
        <w:rPr>
          <w:rFonts w:ascii="Gadugi" w:hAnsi="Gadugi"/>
          <w:sz w:val="20"/>
          <w:szCs w:val="24"/>
        </w:rPr>
        <w:t xml:space="preserve">: UCPT and Provost Recommendation delivered to candidates, department chairs/directors, and deans/vice chancellor. </w:t>
      </w:r>
    </w:p>
    <w:p w14:paraId="7DA34452" w14:textId="4401BBB0" w:rsidR="00762B8E" w:rsidRPr="009A754A" w:rsidRDefault="00762B8E" w:rsidP="00762B8E">
      <w:pPr>
        <w:spacing w:after="0" w:line="240" w:lineRule="auto"/>
        <w:ind w:left="717" w:right="0"/>
        <w:rPr>
          <w:rFonts w:ascii="Gadugi" w:hAnsi="Gadugi"/>
          <w:sz w:val="20"/>
          <w:szCs w:val="24"/>
        </w:rPr>
      </w:pPr>
      <w:r w:rsidRPr="009A754A">
        <w:rPr>
          <w:rFonts w:ascii="Gadugi" w:hAnsi="Gadugi"/>
          <w:b/>
          <w:sz w:val="20"/>
          <w:szCs w:val="24"/>
        </w:rPr>
        <w:t>March 1</w:t>
      </w:r>
      <w:r w:rsidR="007473AC">
        <w:rPr>
          <w:rFonts w:ascii="Gadugi" w:hAnsi="Gadugi"/>
          <w:b/>
          <w:sz w:val="20"/>
          <w:szCs w:val="24"/>
        </w:rPr>
        <w:t>1</w:t>
      </w:r>
      <w:r w:rsidR="00BA2F94">
        <w:rPr>
          <w:rFonts w:ascii="Gadugi" w:hAnsi="Gadugi"/>
          <w:b/>
          <w:sz w:val="20"/>
          <w:szCs w:val="24"/>
        </w:rPr>
        <w:t>, 202</w:t>
      </w:r>
      <w:r w:rsidR="007473AC">
        <w:rPr>
          <w:rFonts w:ascii="Gadugi" w:hAnsi="Gadugi"/>
          <w:b/>
          <w:sz w:val="20"/>
          <w:szCs w:val="24"/>
        </w:rPr>
        <w:t>4</w:t>
      </w:r>
      <w:r w:rsidRPr="009A754A">
        <w:rPr>
          <w:rFonts w:ascii="Gadugi" w:hAnsi="Gadugi"/>
          <w:sz w:val="20"/>
          <w:szCs w:val="24"/>
        </w:rPr>
        <w:t>: Candidates who receive a negative recommendation from UCPT and the</w:t>
      </w:r>
    </w:p>
    <w:p w14:paraId="7B8100E9" w14:textId="77777777" w:rsidR="00762B8E" w:rsidRPr="009A754A" w:rsidRDefault="00762B8E" w:rsidP="00762B8E">
      <w:pPr>
        <w:spacing w:after="0" w:line="240" w:lineRule="auto"/>
        <w:ind w:left="717" w:right="0"/>
        <w:rPr>
          <w:rFonts w:ascii="Gadugi" w:hAnsi="Gadugi"/>
          <w:sz w:val="20"/>
          <w:szCs w:val="24"/>
        </w:rPr>
      </w:pPr>
      <w:r w:rsidRPr="009A754A">
        <w:rPr>
          <w:rFonts w:ascii="Gadugi" w:hAnsi="Gadugi"/>
          <w:sz w:val="20"/>
          <w:szCs w:val="24"/>
        </w:rPr>
        <w:t>Provost may submit either (a) a Candidate Response to Negative Recommendation from UCPT form for consideration by the Chancellor, due in Provost Office by 5 p.m., or (b) an appeal of the recommendation to the Faculty Rights Board, due in the Faculty Governance office by 5 p.m.</w:t>
      </w:r>
    </w:p>
    <w:p w14:paraId="1F0CE60E" w14:textId="77777777" w:rsidR="00762B8E" w:rsidRPr="009A754A" w:rsidRDefault="00762B8E" w:rsidP="00762B8E">
      <w:pPr>
        <w:spacing w:after="0" w:line="240" w:lineRule="auto"/>
        <w:ind w:left="0" w:right="0"/>
        <w:rPr>
          <w:rFonts w:ascii="Gadugi" w:hAnsi="Gadugi"/>
          <w:sz w:val="20"/>
          <w:szCs w:val="24"/>
        </w:rPr>
      </w:pPr>
    </w:p>
    <w:p w14:paraId="4CE260DB" w14:textId="77777777" w:rsidR="00762B8E" w:rsidRPr="009A754A" w:rsidRDefault="00762B8E" w:rsidP="00387C02">
      <w:pPr>
        <w:spacing w:line="240" w:lineRule="auto"/>
        <w:ind w:left="0" w:right="0"/>
        <w:rPr>
          <w:rFonts w:ascii="Gadugi" w:hAnsi="Gadugi"/>
          <w:b/>
          <w:szCs w:val="24"/>
        </w:rPr>
      </w:pPr>
      <w:r w:rsidRPr="009A754A">
        <w:rPr>
          <w:rFonts w:ascii="Gadugi" w:hAnsi="Gadugi"/>
          <w:b/>
          <w:szCs w:val="24"/>
        </w:rPr>
        <w:t>April:</w:t>
      </w:r>
    </w:p>
    <w:p w14:paraId="23AA8D1F" w14:textId="77777777" w:rsidR="00762B8E" w:rsidRPr="009A754A" w:rsidRDefault="00762B8E" w:rsidP="00762B8E">
      <w:pPr>
        <w:spacing w:after="0" w:line="240" w:lineRule="auto"/>
        <w:ind w:left="720" w:right="0"/>
        <w:rPr>
          <w:rFonts w:ascii="Gadugi" w:hAnsi="Gadugi"/>
          <w:sz w:val="20"/>
          <w:szCs w:val="24"/>
        </w:rPr>
      </w:pPr>
      <w:r w:rsidRPr="009A754A">
        <w:rPr>
          <w:rFonts w:ascii="Gadugi" w:hAnsi="Gadugi"/>
          <w:sz w:val="20"/>
          <w:szCs w:val="24"/>
        </w:rPr>
        <w:t xml:space="preserve">Candidates receive final notification of the Chancellor’s decision on the promotion and tenure recommendations from UCPT through email with copies to their chairs/directors and dean/Office of Research vice chancellor as appropriate. </w:t>
      </w:r>
    </w:p>
    <w:p w14:paraId="35463B9F" w14:textId="0CD5DB9D" w:rsidR="00FE3F32" w:rsidRPr="00FE3F32" w:rsidRDefault="00FE3F32" w:rsidP="007A457A">
      <w:pPr>
        <w:spacing w:after="0" w:line="240" w:lineRule="auto"/>
        <w:ind w:left="720" w:right="0"/>
        <w:rPr>
          <w:rFonts w:ascii="Gadugi" w:hAnsi="Gadugi"/>
          <w:szCs w:val="24"/>
        </w:rPr>
      </w:pPr>
    </w:p>
    <w:p w14:paraId="60F4B6C0" w14:textId="77777777" w:rsidR="00FA07E3" w:rsidRPr="00762B8E" w:rsidRDefault="00FA07E3" w:rsidP="00762B8E">
      <w:pPr>
        <w:spacing w:after="0" w:line="240" w:lineRule="auto"/>
        <w:ind w:left="0" w:right="0"/>
        <w:rPr>
          <w:rFonts w:ascii="Gadugi" w:hAnsi="Gadugi"/>
          <w:szCs w:val="24"/>
        </w:rPr>
      </w:pPr>
    </w:p>
    <w:sectPr w:rsidR="00FA07E3" w:rsidRPr="00762B8E" w:rsidSect="00387C02">
      <w:headerReference w:type="default" r:id="rId9"/>
      <w:head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023F" w14:textId="77777777" w:rsidR="00623EA6" w:rsidRDefault="00623EA6">
      <w:pPr>
        <w:spacing w:after="0" w:line="240" w:lineRule="auto"/>
      </w:pPr>
      <w:r>
        <w:separator/>
      </w:r>
    </w:p>
  </w:endnote>
  <w:endnote w:type="continuationSeparator" w:id="0">
    <w:p w14:paraId="06351AF5" w14:textId="77777777" w:rsidR="00623EA6" w:rsidRDefault="0062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FAFE" w14:textId="77777777" w:rsidR="00623EA6" w:rsidRDefault="00623EA6">
      <w:pPr>
        <w:spacing w:after="0" w:line="240" w:lineRule="auto"/>
      </w:pPr>
      <w:r>
        <w:separator/>
      </w:r>
    </w:p>
  </w:footnote>
  <w:footnote w:type="continuationSeparator" w:id="0">
    <w:p w14:paraId="17A46685" w14:textId="77777777" w:rsidR="00623EA6" w:rsidRDefault="0062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16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225CC5" w14:textId="12B1C59A" w:rsidR="00BD57D4" w:rsidRDefault="0018046B">
        <w:pPr>
          <w:pStyle w:val="Header"/>
          <w:jc w:val="right"/>
        </w:pPr>
        <w:r>
          <w:t>Pr</w:t>
        </w:r>
        <w:r w:rsidR="00BA2F94">
          <w:t>omotion and Tenure Timeline 20</w:t>
        </w:r>
        <w:r w:rsidR="00215D20">
          <w:t>2</w:t>
        </w:r>
        <w:r w:rsidR="00EF13CA">
          <w:t>3</w:t>
        </w:r>
        <w:r>
          <w:t>-20</w:t>
        </w:r>
        <w:r w:rsidR="00BA2F94">
          <w:t>2</w:t>
        </w:r>
        <w:r w:rsidR="00EF13CA">
          <w:t>4</w:t>
        </w:r>
        <w:r w:rsidR="00BD57D4">
          <w:t xml:space="preserve"> </w:t>
        </w:r>
        <w:r w:rsidR="00BD57D4">
          <w:fldChar w:fldCharType="begin"/>
        </w:r>
        <w:r w:rsidR="00BD57D4">
          <w:instrText xml:space="preserve"> PAGE   \* MERGEFORMAT </w:instrText>
        </w:r>
        <w:r w:rsidR="00BD57D4">
          <w:fldChar w:fldCharType="separate"/>
        </w:r>
        <w:r w:rsidR="00BA2F94">
          <w:rPr>
            <w:noProof/>
          </w:rPr>
          <w:t>2</w:t>
        </w:r>
        <w:r w:rsidR="00BD57D4">
          <w:rPr>
            <w:noProof/>
          </w:rPr>
          <w:fldChar w:fldCharType="end"/>
        </w:r>
      </w:p>
    </w:sdtContent>
  </w:sdt>
  <w:p w14:paraId="474DC629" w14:textId="77777777" w:rsidR="00BD57D4" w:rsidRDefault="00BD5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458E" w14:textId="64B59D0A" w:rsidR="00387C02" w:rsidRDefault="00387C02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1570530" wp14:editId="7A59D674">
          <wp:simplePos x="0" y="0"/>
          <wp:positionH relativeFrom="column">
            <wp:posOffset>7620</wp:posOffset>
          </wp:positionH>
          <wp:positionV relativeFrom="paragraph">
            <wp:posOffset>-76200</wp:posOffset>
          </wp:positionV>
          <wp:extent cx="2408431" cy="573206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31" cy="57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819021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Promotion and Tenure Timeline 202</w:t>
        </w:r>
        <w:r w:rsidR="00EF13CA">
          <w:t>3</w:t>
        </w:r>
        <w:r>
          <w:t>-202</w:t>
        </w:r>
        <w:r w:rsidR="00EF13CA">
          <w:t>4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1949654" w14:textId="77777777" w:rsidR="00215D20" w:rsidRDefault="00215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33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DF6BEE"/>
    <w:multiLevelType w:val="hybridMultilevel"/>
    <w:tmpl w:val="46E4FAF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D6B7342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076FE1"/>
    <w:multiLevelType w:val="hybridMultilevel"/>
    <w:tmpl w:val="B98A59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F04E1"/>
    <w:multiLevelType w:val="hybridMultilevel"/>
    <w:tmpl w:val="F3EA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4B6"/>
    <w:multiLevelType w:val="hybridMultilevel"/>
    <w:tmpl w:val="C82C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4844"/>
    <w:multiLevelType w:val="hybridMultilevel"/>
    <w:tmpl w:val="177A1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47D9"/>
    <w:multiLevelType w:val="hybridMultilevel"/>
    <w:tmpl w:val="4176A25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C72247A"/>
    <w:multiLevelType w:val="hybridMultilevel"/>
    <w:tmpl w:val="CB96BE0E"/>
    <w:lvl w:ilvl="0" w:tplc="6882C324">
      <w:start w:val="9"/>
      <w:numFmt w:val="decimal"/>
      <w:lvlText w:val="%1."/>
      <w:lvlJc w:val="left"/>
      <w:pPr>
        <w:ind w:left="432" w:hanging="360"/>
      </w:pPr>
      <w:rPr>
        <w:rFonts w:ascii="Gadugi" w:hAnsi="Gadug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E546BC5"/>
    <w:multiLevelType w:val="hybridMultilevel"/>
    <w:tmpl w:val="9A86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43F66"/>
    <w:multiLevelType w:val="hybridMultilevel"/>
    <w:tmpl w:val="D1CAD8E0"/>
    <w:lvl w:ilvl="0" w:tplc="45B0011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25CE1"/>
    <w:multiLevelType w:val="hybridMultilevel"/>
    <w:tmpl w:val="EBE4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B250B"/>
    <w:multiLevelType w:val="hybridMultilevel"/>
    <w:tmpl w:val="54A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74C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3DC6"/>
    <w:multiLevelType w:val="hybridMultilevel"/>
    <w:tmpl w:val="687842DA"/>
    <w:lvl w:ilvl="0" w:tplc="A2A6257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5513AB1"/>
    <w:multiLevelType w:val="hybridMultilevel"/>
    <w:tmpl w:val="C81C66D0"/>
    <w:lvl w:ilvl="0" w:tplc="4EEC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67BEE"/>
    <w:multiLevelType w:val="hybridMultilevel"/>
    <w:tmpl w:val="087E4C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BF055B7"/>
    <w:multiLevelType w:val="hybridMultilevel"/>
    <w:tmpl w:val="4A8A0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313D7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5BB0EEA"/>
    <w:multiLevelType w:val="hybridMultilevel"/>
    <w:tmpl w:val="B7E2DB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C1D68FC"/>
    <w:multiLevelType w:val="hybridMultilevel"/>
    <w:tmpl w:val="BE16C1D4"/>
    <w:lvl w:ilvl="0" w:tplc="327069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E41063"/>
    <w:multiLevelType w:val="hybridMultilevel"/>
    <w:tmpl w:val="24DEB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A661D"/>
    <w:multiLevelType w:val="hybridMultilevel"/>
    <w:tmpl w:val="5768C1A4"/>
    <w:lvl w:ilvl="0" w:tplc="2AEE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A51A7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2006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B34A9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04663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01E6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7ADA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6B1CB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F198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22" w15:restartNumberingAfterBreak="0">
    <w:nsid w:val="7E677E82"/>
    <w:multiLevelType w:val="hybridMultilevel"/>
    <w:tmpl w:val="4D48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3BA0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FA2399F"/>
    <w:multiLevelType w:val="hybridMultilevel"/>
    <w:tmpl w:val="25D0F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93BC2"/>
    <w:multiLevelType w:val="hybridMultilevel"/>
    <w:tmpl w:val="6D12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599054">
    <w:abstractNumId w:val="15"/>
  </w:num>
  <w:num w:numId="2" w16cid:durableId="1915243172">
    <w:abstractNumId w:val="10"/>
  </w:num>
  <w:num w:numId="3" w16cid:durableId="690686495">
    <w:abstractNumId w:val="19"/>
  </w:num>
  <w:num w:numId="4" w16cid:durableId="827132801">
    <w:abstractNumId w:val="13"/>
  </w:num>
  <w:num w:numId="5" w16cid:durableId="1351299420">
    <w:abstractNumId w:val="9"/>
  </w:num>
  <w:num w:numId="6" w16cid:durableId="1180704129">
    <w:abstractNumId w:val="11"/>
  </w:num>
  <w:num w:numId="7" w16cid:durableId="1417216048">
    <w:abstractNumId w:val="4"/>
  </w:num>
  <w:num w:numId="8" w16cid:durableId="1694306936">
    <w:abstractNumId w:val="24"/>
  </w:num>
  <w:num w:numId="9" w16cid:durableId="1233195822">
    <w:abstractNumId w:val="8"/>
  </w:num>
  <w:num w:numId="10" w16cid:durableId="1198733747">
    <w:abstractNumId w:val="16"/>
  </w:num>
  <w:num w:numId="11" w16cid:durableId="1772046016">
    <w:abstractNumId w:val="5"/>
  </w:num>
  <w:num w:numId="12" w16cid:durableId="100152147">
    <w:abstractNumId w:val="17"/>
  </w:num>
  <w:num w:numId="13" w16cid:durableId="671761714">
    <w:abstractNumId w:val="2"/>
  </w:num>
  <w:num w:numId="14" w16cid:durableId="443352605">
    <w:abstractNumId w:val="0"/>
  </w:num>
  <w:num w:numId="15" w16cid:durableId="397022688">
    <w:abstractNumId w:val="23"/>
  </w:num>
  <w:num w:numId="16" w16cid:durableId="757756010">
    <w:abstractNumId w:val="7"/>
  </w:num>
  <w:num w:numId="17" w16cid:durableId="1733187805">
    <w:abstractNumId w:val="1"/>
  </w:num>
  <w:num w:numId="18" w16cid:durableId="1713798947">
    <w:abstractNumId w:val="14"/>
  </w:num>
  <w:num w:numId="19" w16cid:durableId="958144215">
    <w:abstractNumId w:val="12"/>
  </w:num>
  <w:num w:numId="20" w16cid:durableId="909726859">
    <w:abstractNumId w:val="25"/>
  </w:num>
  <w:num w:numId="21" w16cid:durableId="828330913">
    <w:abstractNumId w:val="6"/>
  </w:num>
  <w:num w:numId="22" w16cid:durableId="1566145507">
    <w:abstractNumId w:val="20"/>
  </w:num>
  <w:num w:numId="23" w16cid:durableId="1913469509">
    <w:abstractNumId w:val="21"/>
  </w:num>
  <w:num w:numId="24" w16cid:durableId="617220326">
    <w:abstractNumId w:val="3"/>
  </w:num>
  <w:num w:numId="25" w16cid:durableId="1576427628">
    <w:abstractNumId w:val="18"/>
  </w:num>
  <w:num w:numId="26" w16cid:durableId="489060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B"/>
    <w:rsid w:val="000D02A7"/>
    <w:rsid w:val="000D0501"/>
    <w:rsid w:val="000F0B71"/>
    <w:rsid w:val="00145935"/>
    <w:rsid w:val="0018046B"/>
    <w:rsid w:val="00215D20"/>
    <w:rsid w:val="002C0D74"/>
    <w:rsid w:val="002D51C2"/>
    <w:rsid w:val="00350B96"/>
    <w:rsid w:val="00354E48"/>
    <w:rsid w:val="00387C02"/>
    <w:rsid w:val="003E1933"/>
    <w:rsid w:val="003F411B"/>
    <w:rsid w:val="00404D63"/>
    <w:rsid w:val="004166C6"/>
    <w:rsid w:val="004475B2"/>
    <w:rsid w:val="004476B9"/>
    <w:rsid w:val="004C3E3A"/>
    <w:rsid w:val="005053D8"/>
    <w:rsid w:val="00526074"/>
    <w:rsid w:val="005263CF"/>
    <w:rsid w:val="00535C91"/>
    <w:rsid w:val="00565132"/>
    <w:rsid w:val="00590B29"/>
    <w:rsid w:val="005C2140"/>
    <w:rsid w:val="005D07B3"/>
    <w:rsid w:val="00623EA6"/>
    <w:rsid w:val="00646323"/>
    <w:rsid w:val="00657DFC"/>
    <w:rsid w:val="006679CE"/>
    <w:rsid w:val="006C200E"/>
    <w:rsid w:val="007473AC"/>
    <w:rsid w:val="00762B8E"/>
    <w:rsid w:val="00763E6C"/>
    <w:rsid w:val="007A13BA"/>
    <w:rsid w:val="007A457A"/>
    <w:rsid w:val="007F337B"/>
    <w:rsid w:val="008258CF"/>
    <w:rsid w:val="00840A7D"/>
    <w:rsid w:val="008F6661"/>
    <w:rsid w:val="009123F6"/>
    <w:rsid w:val="00942BAB"/>
    <w:rsid w:val="00947FBD"/>
    <w:rsid w:val="0097347B"/>
    <w:rsid w:val="009B5B6D"/>
    <w:rsid w:val="009C1209"/>
    <w:rsid w:val="00A0118E"/>
    <w:rsid w:val="00A30DEA"/>
    <w:rsid w:val="00A32E59"/>
    <w:rsid w:val="00A84F77"/>
    <w:rsid w:val="00A90268"/>
    <w:rsid w:val="00AB4586"/>
    <w:rsid w:val="00AE0F33"/>
    <w:rsid w:val="00AE4306"/>
    <w:rsid w:val="00BA2F94"/>
    <w:rsid w:val="00BD57D4"/>
    <w:rsid w:val="00C15648"/>
    <w:rsid w:val="00C35CEB"/>
    <w:rsid w:val="00C53988"/>
    <w:rsid w:val="00C638E9"/>
    <w:rsid w:val="00C8589D"/>
    <w:rsid w:val="00D23B94"/>
    <w:rsid w:val="00D51194"/>
    <w:rsid w:val="00D65731"/>
    <w:rsid w:val="00DA6A84"/>
    <w:rsid w:val="00DB3515"/>
    <w:rsid w:val="00E6679C"/>
    <w:rsid w:val="00E758FD"/>
    <w:rsid w:val="00E82C56"/>
    <w:rsid w:val="00EB4A58"/>
    <w:rsid w:val="00EF13CA"/>
    <w:rsid w:val="00F27306"/>
    <w:rsid w:val="00FA07E3"/>
    <w:rsid w:val="00FA345E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B352C6"/>
  <w15:chartTrackingRefBased/>
  <w15:docId w15:val="{0653595C-4532-4BC6-80F3-5CD4EFE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4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D4"/>
  </w:style>
  <w:style w:type="paragraph" w:styleId="Footer">
    <w:name w:val="footer"/>
    <w:basedOn w:val="Normal"/>
    <w:link w:val="Foot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D4"/>
  </w:style>
  <w:style w:type="paragraph" w:styleId="NormalWeb">
    <w:name w:val="Normal (Web)"/>
    <w:basedOn w:val="Normal"/>
    <w:uiPriority w:val="99"/>
    <w:rsid w:val="002D51C2"/>
    <w:pPr>
      <w:spacing w:before="100" w:beforeAutospacing="1" w:after="100" w:afterAutospacing="1"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Default">
    <w:name w:val="Default"/>
    <w:rsid w:val="0056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11b086\AppData\Roaming\Microsoft\Templates\Direct%20deposi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5A57F8-D8FF-4CA5-AF3C-642F4C016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Bowling, Sarah Almetra</dc:creator>
  <cp:keywords/>
  <cp:lastModifiedBy>Huggins, Yolanda L</cp:lastModifiedBy>
  <cp:revision>2</cp:revision>
  <dcterms:created xsi:type="dcterms:W3CDTF">2023-04-21T14:06:00Z</dcterms:created>
  <dcterms:modified xsi:type="dcterms:W3CDTF">2023-04-21T14:06:00Z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