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496AD430" w:rsidR="00145935" w:rsidRDefault="00145935">
      <w:pPr>
        <w:pStyle w:val="Graphic"/>
      </w:pPr>
    </w:p>
    <w:p w14:paraId="53BB1015" w14:textId="77777777" w:rsidR="00AE0F33" w:rsidRPr="00AE0F33" w:rsidRDefault="00AE0F33">
      <w:pPr>
        <w:pStyle w:val="Graphic"/>
        <w:rPr>
          <w:sz w:val="14"/>
        </w:rPr>
      </w:pPr>
    </w:p>
    <w:p w14:paraId="4A64D337" w14:textId="3FFA5A2E" w:rsidR="00145935" w:rsidRPr="008F06CF" w:rsidRDefault="00B4380B" w:rsidP="00741BC2">
      <w:pPr>
        <w:pStyle w:val="Heading2"/>
        <w:spacing w:before="240"/>
        <w:rPr>
          <w:i/>
          <w:iCs/>
          <w:sz w:val="24"/>
          <w:szCs w:val="24"/>
        </w:rPr>
      </w:pPr>
      <w:bookmarkStart w:id="0" w:name="_Hlk89717573"/>
      <w:r w:rsidRPr="008F06CF">
        <w:rPr>
          <w:i/>
          <w:iCs/>
          <w:color w:val="auto"/>
          <w:sz w:val="24"/>
          <w:szCs w:val="24"/>
        </w:rPr>
        <w:t>Guidance on Evaluations of Tenured and Tenure-Track Faculty and, as applicable, Unclassified Academic Staff</w:t>
      </w:r>
      <w:bookmarkEnd w:id="0"/>
      <w:r w:rsidRPr="008F06CF">
        <w:rPr>
          <w:i/>
          <w:iCs/>
          <w:color w:val="auto"/>
          <w:sz w:val="24"/>
          <w:szCs w:val="24"/>
        </w:rPr>
        <w:t>:  Annual Evaluation, Progress Toward Tenure Review, Promotion and Tenure, and Post-Tenure Review. Guidance on Evaluations of Lecturers, Multi-term Lecturers, Teaching Professors, and Professor of the Practice: Annual review only</w:t>
      </w:r>
    </w:p>
    <w:p w14:paraId="1907B9CD" w14:textId="0BB29210" w:rsidR="00145935" w:rsidRPr="00A64D1E" w:rsidRDefault="00B4380B" w:rsidP="00535C91">
      <w:pPr>
        <w:pStyle w:val="Heading3"/>
        <w:rPr>
          <w:color w:val="auto"/>
        </w:rPr>
      </w:pPr>
      <w:r w:rsidRPr="00A64D1E">
        <w:rPr>
          <w:color w:val="auto"/>
        </w:rPr>
        <w:t>Guidance</w:t>
      </w:r>
    </w:p>
    <w:p w14:paraId="4EA1EE4A" w14:textId="4DBA1070" w:rsidR="00467E13" w:rsidRPr="00467E13" w:rsidRDefault="00467E13" w:rsidP="00467E13">
      <w:pPr>
        <w:spacing w:after="0" w:line="259" w:lineRule="auto"/>
        <w:ind w:left="0" w:right="0"/>
        <w:rPr>
          <w:rFonts w:eastAsia="Garamond" w:cstheme="minorHAnsi"/>
          <w:i/>
          <w:iCs/>
          <w:color w:val="000000"/>
          <w:lang w:eastAsia="en-US"/>
        </w:rPr>
      </w:pPr>
      <w:r w:rsidRPr="00467E13">
        <w:rPr>
          <w:rFonts w:eastAsia="Garamond" w:cstheme="minorHAnsi"/>
          <w:i/>
          <w:iCs/>
          <w:color w:val="000000"/>
          <w:lang w:eastAsia="en-US"/>
        </w:rPr>
        <w:t xml:space="preserve">The following guidance </w:t>
      </w:r>
      <w:r w:rsidRPr="00467E13">
        <w:rPr>
          <w:rFonts w:eastAsia="Garamond" w:cstheme="minorHAnsi"/>
          <w:i/>
          <w:iCs/>
          <w:color w:val="000000"/>
          <w:u w:val="single"/>
          <w:lang w:eastAsia="en-US"/>
        </w:rPr>
        <w:t>applies to all faculty evaluations listed here</w:t>
      </w:r>
      <w:r w:rsidRPr="00467E13">
        <w:rPr>
          <w:rFonts w:eastAsia="Garamond" w:cstheme="minorHAnsi"/>
          <w:i/>
          <w:iCs/>
          <w:color w:val="000000"/>
          <w:lang w:eastAsia="en-US"/>
        </w:rPr>
        <w:t>, beginning with the corresponding periods:  Annual Evaluation (2021 Calendar Year), Progress Toward Tenure Review (2022-2023 Academic Year), Promotion and Tenure (2022-2023 Academic Year), and Post-Tenure Review (2021-2022 Academic Year).</w:t>
      </w:r>
    </w:p>
    <w:p w14:paraId="5C5A589E" w14:textId="77777777" w:rsidR="00467E13" w:rsidRDefault="00467E13" w:rsidP="00B4380B">
      <w:pPr>
        <w:spacing w:after="0" w:line="259" w:lineRule="auto"/>
        <w:ind w:left="91" w:right="0"/>
        <w:rPr>
          <w:rFonts w:eastAsia="Garamond" w:cstheme="minorHAnsi"/>
          <w:color w:val="000000"/>
          <w:lang w:eastAsia="en-US"/>
        </w:rPr>
      </w:pPr>
    </w:p>
    <w:p w14:paraId="044DFFDF" w14:textId="353F66DF" w:rsidR="00B4380B" w:rsidRPr="004E5296" w:rsidRDefault="00B4380B" w:rsidP="008F06CF">
      <w:pPr>
        <w:spacing w:after="0" w:line="259" w:lineRule="auto"/>
        <w:ind w:right="0"/>
        <w:rPr>
          <w:rFonts w:eastAsia="Garamond" w:cstheme="minorHAnsi"/>
          <w:color w:val="000000"/>
          <w:lang w:eastAsia="en-US"/>
        </w:rPr>
      </w:pPr>
      <w:r w:rsidRPr="004E5296">
        <w:rPr>
          <w:rFonts w:eastAsia="Garamond" w:cstheme="minorHAnsi"/>
          <w:color w:val="000000"/>
          <w:lang w:eastAsia="en-US"/>
        </w:rPr>
        <w:t>Dear faculty, chairs/directors, and deans,</w:t>
      </w:r>
    </w:p>
    <w:p w14:paraId="3F5DC53C" w14:textId="77777777" w:rsidR="00B4380B" w:rsidRPr="004E5296" w:rsidRDefault="00B4380B" w:rsidP="00B4380B">
      <w:pPr>
        <w:spacing w:after="0" w:line="259" w:lineRule="auto"/>
        <w:ind w:left="91" w:right="0"/>
        <w:rPr>
          <w:rFonts w:eastAsia="Garamond" w:cstheme="minorHAnsi"/>
          <w:color w:val="000000"/>
          <w:lang w:eastAsia="en-US"/>
        </w:rPr>
      </w:pPr>
    </w:p>
    <w:p w14:paraId="254E6F8E" w14:textId="7852F6F1"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We recognize that faculty work has been affected since Spring, 2020 by COVID-19 disruptions:</w:t>
      </w:r>
    </w:p>
    <w:p w14:paraId="4D1A552E" w14:textId="77777777" w:rsidR="00B4380B" w:rsidRPr="004E5296" w:rsidRDefault="00B4380B" w:rsidP="00B4380B">
      <w:pPr>
        <w:pStyle w:val="ListParagraph"/>
        <w:numPr>
          <w:ilvl w:val="0"/>
          <w:numId w:val="11"/>
        </w:numPr>
        <w:spacing w:after="0" w:line="259" w:lineRule="auto"/>
        <w:ind w:right="0"/>
        <w:rPr>
          <w:rFonts w:eastAsia="Garamond" w:cstheme="minorHAnsi"/>
          <w:color w:val="000000"/>
          <w:lang w:eastAsia="en-US"/>
        </w:rPr>
      </w:pPr>
      <w:r w:rsidRPr="004E5296">
        <w:rPr>
          <w:rFonts w:eastAsia="Garamond" w:cstheme="minorHAnsi"/>
          <w:color w:val="000000"/>
          <w:lang w:eastAsia="en-US"/>
        </w:rPr>
        <w:t>As individuals, we experienced the impacts in different ways.</w:t>
      </w:r>
    </w:p>
    <w:p w14:paraId="0642A134" w14:textId="77777777" w:rsidR="00B4380B" w:rsidRPr="004E5296" w:rsidRDefault="00B4380B" w:rsidP="00B4380B">
      <w:pPr>
        <w:pStyle w:val="ListParagraph"/>
        <w:numPr>
          <w:ilvl w:val="0"/>
          <w:numId w:val="11"/>
        </w:numPr>
        <w:spacing w:after="0" w:line="259" w:lineRule="auto"/>
        <w:ind w:right="0"/>
        <w:rPr>
          <w:rFonts w:eastAsia="Garamond" w:cstheme="minorHAnsi"/>
          <w:color w:val="000000"/>
          <w:lang w:eastAsia="en-US"/>
        </w:rPr>
      </w:pPr>
      <w:r w:rsidRPr="004E5296">
        <w:rPr>
          <w:rFonts w:eastAsia="Garamond" w:cstheme="minorHAnsi"/>
          <w:color w:val="000000"/>
          <w:lang w:eastAsia="en-US"/>
        </w:rPr>
        <w:t>These impacts are not distributed evenly.</w:t>
      </w:r>
    </w:p>
    <w:p w14:paraId="452EF30D" w14:textId="77777777" w:rsidR="00B4380B" w:rsidRPr="004E5296" w:rsidRDefault="00B4380B" w:rsidP="00B4380B">
      <w:pPr>
        <w:pStyle w:val="ListParagraph"/>
        <w:numPr>
          <w:ilvl w:val="0"/>
          <w:numId w:val="11"/>
        </w:numPr>
        <w:spacing w:line="259" w:lineRule="auto"/>
        <w:ind w:right="0"/>
        <w:rPr>
          <w:rFonts w:eastAsia="Garamond" w:cstheme="minorHAnsi"/>
          <w:color w:val="000000"/>
          <w:lang w:eastAsia="en-US"/>
        </w:rPr>
      </w:pPr>
      <w:r w:rsidRPr="004E5296">
        <w:rPr>
          <w:rFonts w:eastAsia="Garamond" w:cstheme="minorHAnsi"/>
          <w:color w:val="000000"/>
          <w:lang w:eastAsia="en-US"/>
        </w:rPr>
        <w:t>We can't assume we know the impacts across our faculty.</w:t>
      </w:r>
    </w:p>
    <w:p w14:paraId="67E665D0" w14:textId="464E1B25"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As we move into upcoming cycles for all our faculty evaluation processes, it is important that we enable our faculty to document any impacts arising from the pandemic and have review committee members document how they took those impacts into account in their evaluations.</w:t>
      </w:r>
    </w:p>
    <w:p w14:paraId="0DD4F67C" w14:textId="57FFB6FC"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Thus, all faculty have the option to address the impact of COVID-19 disruptions on their teaching, research, scholarship, creative or artistic work (hereafter, scholarship), service, and professional performance in their candidate statements and/or other materials normally provided in various evaluation processes. If a current evaluation process does not provide an opportunity for any narrative or statement, faculty may choose to write such a narrative or statement addressing COVID-19 impacts and add it to their materials as a separate document. While not required, Faculty Development encourages faculty to supplement any materials required in their dossiers/reports as applicable, given the challenges raised by COVID-19 disruptions, specifically:</w:t>
      </w:r>
    </w:p>
    <w:p w14:paraId="3E00B06A" w14:textId="611C05F8" w:rsidR="00B4380B" w:rsidRDefault="00B4380B" w:rsidP="00B52737">
      <w:pPr>
        <w:pStyle w:val="ListParagraph"/>
        <w:numPr>
          <w:ilvl w:val="0"/>
          <w:numId w:val="18"/>
        </w:numPr>
        <w:spacing w:line="259" w:lineRule="auto"/>
        <w:ind w:right="0"/>
        <w:rPr>
          <w:rFonts w:eastAsia="Garamond" w:cstheme="minorHAnsi"/>
          <w:color w:val="000000"/>
          <w:lang w:eastAsia="en-US"/>
        </w:rPr>
      </w:pPr>
      <w:r w:rsidRPr="00B52737">
        <w:rPr>
          <w:rFonts w:eastAsia="Garamond" w:cstheme="minorHAnsi"/>
          <w:color w:val="000000"/>
          <w:lang w:eastAsia="en-US"/>
        </w:rPr>
        <w:t xml:space="preserve">It may be that some normally expected activities were simply not possible to accomplish or were </w:t>
      </w:r>
      <w:r w:rsidR="008A0342">
        <w:rPr>
          <w:rFonts w:eastAsia="Garamond" w:cstheme="minorHAnsi"/>
          <w:color w:val="000000"/>
          <w:lang w:eastAsia="en-US"/>
        </w:rPr>
        <w:t>significantly</w:t>
      </w:r>
      <w:r w:rsidRPr="00B52737">
        <w:rPr>
          <w:rFonts w:eastAsia="Garamond" w:cstheme="minorHAnsi"/>
          <w:color w:val="000000"/>
          <w:lang w:eastAsia="en-US"/>
        </w:rPr>
        <w:t xml:space="preserve"> curtailed during the pandemic, especially, but not exclusively, in the area of scholarship.</w:t>
      </w:r>
    </w:p>
    <w:p w14:paraId="186ECDC8" w14:textId="133D7597" w:rsidR="00B52737" w:rsidRPr="00B52737" w:rsidRDefault="00B52737" w:rsidP="00B52737">
      <w:pPr>
        <w:pStyle w:val="ListParagraph"/>
        <w:spacing w:line="259" w:lineRule="auto"/>
        <w:ind w:left="990" w:right="0"/>
        <w:rPr>
          <w:rFonts w:eastAsia="Garamond" w:cstheme="minorHAnsi"/>
          <w:color w:val="000000"/>
          <w:sz w:val="10"/>
          <w:szCs w:val="10"/>
          <w:lang w:eastAsia="en-US"/>
        </w:rPr>
      </w:pPr>
    </w:p>
    <w:p w14:paraId="3B7CA348" w14:textId="77777777" w:rsidR="00B4380B" w:rsidRPr="00B52737" w:rsidRDefault="00B4380B" w:rsidP="00B52737">
      <w:pPr>
        <w:pStyle w:val="ListParagraph"/>
        <w:numPr>
          <w:ilvl w:val="0"/>
          <w:numId w:val="18"/>
        </w:numPr>
        <w:spacing w:before="240" w:line="259" w:lineRule="auto"/>
        <w:ind w:right="0"/>
        <w:rPr>
          <w:rFonts w:eastAsia="Garamond" w:cstheme="minorHAnsi"/>
          <w:color w:val="000000"/>
          <w:lang w:eastAsia="en-US"/>
        </w:rPr>
      </w:pPr>
      <w:r w:rsidRPr="00B52737">
        <w:rPr>
          <w:rFonts w:eastAsia="Garamond" w:cstheme="minorHAnsi"/>
          <w:color w:val="000000"/>
          <w:lang w:eastAsia="en-US"/>
        </w:rPr>
        <w:t>The conditions of the pandemic may be directly related to a change in the pattern or types of activity faculty pursued in the face of the challenges.</w:t>
      </w:r>
    </w:p>
    <w:p w14:paraId="4112290D" w14:textId="3790D3A7" w:rsidR="00F817D9" w:rsidRPr="004E5296" w:rsidRDefault="00B4380B" w:rsidP="008F06CF">
      <w:pPr>
        <w:spacing w:after="0" w:line="259" w:lineRule="auto"/>
        <w:ind w:right="0"/>
        <w:rPr>
          <w:rFonts w:eastAsia="Garamond" w:cstheme="minorHAnsi"/>
          <w:color w:val="000000"/>
          <w:lang w:eastAsia="en-US"/>
        </w:rPr>
      </w:pPr>
      <w:r w:rsidRPr="004E5296">
        <w:rPr>
          <w:rFonts w:eastAsia="Garamond" w:cstheme="minorHAnsi"/>
          <w:color w:val="000000"/>
          <w:lang w:eastAsia="en-US"/>
        </w:rPr>
        <w:t>For privacy reasons, candidates should not share any personal circumstances in their statements, but rather focus on the impact to outcomes that they want to address. The inclusion of this supplemental information about the impacts of COVID-19 disruptions will allow chairs, deans, and promotion and tenure committee members and other review committees to carefully review faculty records and conduct fair and contextual evaluations of whether, except for COVID-19 disruptions, faculty are meeting the criteria used in all evaluation processes.</w:t>
      </w:r>
    </w:p>
    <w:p w14:paraId="4551A974" w14:textId="15CD019A" w:rsidR="004E5296" w:rsidRPr="004E5296" w:rsidRDefault="00F817D9" w:rsidP="008F06CF">
      <w:pPr>
        <w:spacing w:before="240" w:after="3" w:line="248" w:lineRule="auto"/>
        <w:ind w:left="0" w:right="0"/>
        <w:rPr>
          <w:rFonts w:eastAsia="Garamond" w:cstheme="minorHAnsi"/>
          <w:color w:val="000000"/>
          <w:lang w:eastAsia="en-US"/>
        </w:rPr>
      </w:pPr>
      <w:r w:rsidRPr="004E5296">
        <w:rPr>
          <w:rFonts w:eastAsia="Garamond" w:cstheme="minorHAnsi"/>
          <w:color w:val="000000"/>
          <w:lang w:eastAsia="en-US"/>
        </w:rPr>
        <w:lastRenderedPageBreak/>
        <w:t>The Promotion and Tenure Dossier (that formerly constituted the “Blue Form” pages) will be submitted</w:t>
      </w:r>
      <w:r w:rsidR="004E5296">
        <w:rPr>
          <w:rFonts w:eastAsia="Garamond" w:cstheme="minorHAnsi"/>
          <w:color w:val="000000"/>
          <w:lang w:eastAsia="en-US"/>
        </w:rPr>
        <w:t xml:space="preserve"> </w:t>
      </w:r>
      <w:r w:rsidRPr="004E5296">
        <w:rPr>
          <w:rFonts w:eastAsia="Garamond" w:cstheme="minorHAnsi"/>
          <w:color w:val="000000"/>
          <w:lang w:eastAsia="en-US"/>
        </w:rPr>
        <w:t>electronically to the Office of the Provost for consideration by the University Committee on Promotions and Tenure.</w:t>
      </w:r>
    </w:p>
    <w:p w14:paraId="45486005" w14:textId="77777777" w:rsidR="004E5296" w:rsidRPr="00066870" w:rsidRDefault="004E5296" w:rsidP="004E5296">
      <w:pPr>
        <w:spacing w:before="100" w:beforeAutospacing="1" w:after="360" w:line="240" w:lineRule="auto"/>
        <w:ind w:left="0" w:right="0"/>
        <w:rPr>
          <w:rFonts w:eastAsia="Times New Roman" w:cstheme="minorHAnsi"/>
          <w:lang w:eastAsia="en-US"/>
        </w:rPr>
      </w:pPr>
      <w:r w:rsidRPr="00066870">
        <w:rPr>
          <w:rFonts w:eastAsia="Times New Roman" w:cstheme="minorHAnsi"/>
          <w:i/>
          <w:iCs/>
          <w:lang w:eastAsia="en-US"/>
        </w:rPr>
        <w:t>Instructions on the forms provided by the Provost Office for P&amp;T will be updated to reflect this option for candidates, and when completing the evaluation forms, chairs/directors/deans/review committee members will be required to indicate how they considered the stated effects of COVID-19 disruptions in their written evaluations.</w:t>
      </w:r>
    </w:p>
    <w:p w14:paraId="254F0963" w14:textId="65C29342" w:rsidR="004E5296" w:rsidRPr="00066870" w:rsidRDefault="004E5296" w:rsidP="004E5296">
      <w:pPr>
        <w:spacing w:before="100" w:beforeAutospacing="1" w:after="360" w:line="240" w:lineRule="auto"/>
        <w:ind w:left="0" w:right="0"/>
        <w:rPr>
          <w:rFonts w:eastAsia="Times New Roman" w:cstheme="minorHAnsi"/>
          <w:lang w:eastAsia="en-US"/>
        </w:rPr>
      </w:pPr>
      <w:r w:rsidRPr="00066870">
        <w:rPr>
          <w:rFonts w:eastAsia="Times New Roman" w:cstheme="minorHAnsi"/>
          <w:i/>
          <w:iCs/>
          <w:lang w:eastAsia="en-US"/>
        </w:rPr>
        <w:t>For Annual Review and Post-Tenure Review, units are expected to allow faculty the option to address the impact of COVID-19 disruptions in either existing narratives or statements, or in the absence of those, to provide an option to address disruptions in a separate narrative or statement.</w:t>
      </w:r>
    </w:p>
    <w:p w14:paraId="4BA252B0" w14:textId="755DE02B" w:rsidR="00F54E43" w:rsidRPr="00066870" w:rsidRDefault="004E5296" w:rsidP="004E5296">
      <w:pPr>
        <w:pStyle w:val="Heading3"/>
        <w:spacing w:after="0"/>
        <w:rPr>
          <w:color w:val="auto"/>
        </w:rPr>
      </w:pPr>
      <w:r w:rsidRPr="00066870">
        <w:rPr>
          <w:color w:val="auto"/>
        </w:rPr>
        <w:t>What Candidates May Choose to Do</w:t>
      </w:r>
    </w:p>
    <w:p w14:paraId="2D4B0068" w14:textId="77777777" w:rsidR="00F54E43" w:rsidRDefault="00F54E43" w:rsidP="00F54E43">
      <w:pPr>
        <w:ind w:left="0"/>
        <w:rPr>
          <w:rFonts w:ascii="Gadugi" w:hAnsi="Gadugi"/>
          <w:sz w:val="2"/>
        </w:rPr>
      </w:pPr>
    </w:p>
    <w:p w14:paraId="13D44F10" w14:textId="77777777" w:rsidR="004E5296" w:rsidRDefault="004E5296" w:rsidP="008F06CF">
      <w:pPr>
        <w:spacing w:line="259" w:lineRule="auto"/>
        <w:ind w:right="0"/>
        <w:rPr>
          <w:rFonts w:eastAsia="Garamond" w:cstheme="minorHAnsi"/>
          <w:color w:val="000000"/>
          <w:lang w:eastAsia="en-US"/>
        </w:rPr>
      </w:pPr>
      <w:r w:rsidRPr="004E5296">
        <w:rPr>
          <w:rFonts w:eastAsia="Garamond" w:cstheme="minorHAnsi"/>
          <w:color w:val="000000"/>
          <w:lang w:eastAsia="en-US"/>
        </w:rPr>
        <w:t>Faculty should prepare their materials for all types of evaluation as normal, recognizing they may, at their choosing, also incorporate the impact of COVID-19 into their candidate statements or other narratives on teaching, scholarship, service, and professional performance. For annual evaluation and PTR, if there is currently no space to provide any narrative or statement on unit-level forms, faculty may choose to write a separate statement and submit it along with other materials normally submitted.</w:t>
      </w:r>
    </w:p>
    <w:p w14:paraId="5C21E946" w14:textId="52E9E59D" w:rsidR="004E5296" w:rsidRDefault="004E5296" w:rsidP="008F06CF">
      <w:pPr>
        <w:spacing w:line="259" w:lineRule="auto"/>
        <w:ind w:right="0"/>
        <w:rPr>
          <w:sz w:val="21"/>
        </w:rPr>
      </w:pPr>
      <w:r>
        <w:rPr>
          <w:b/>
          <w:sz w:val="21"/>
        </w:rPr>
        <w:t xml:space="preserve">Below is a non-exclusive list of some of the types of impacts faculty may want to address in the materials they submit for all types of evaluations. </w:t>
      </w:r>
      <w:r>
        <w:rPr>
          <w:sz w:val="21"/>
        </w:rPr>
        <w:t>These examples come from the literature on the impacts of COVID-19 on faculty work and efforts at other</w:t>
      </w:r>
      <w:r>
        <w:rPr>
          <w:spacing w:val="-45"/>
          <w:sz w:val="21"/>
        </w:rPr>
        <w:t xml:space="preserve">    </w:t>
      </w:r>
      <w:r>
        <w:rPr>
          <w:sz w:val="21"/>
        </w:rPr>
        <w:t>institutions</w:t>
      </w:r>
      <w:r>
        <w:rPr>
          <w:spacing w:val="-2"/>
          <w:sz w:val="21"/>
        </w:rPr>
        <w:t xml:space="preserve"> </w:t>
      </w:r>
      <w:r>
        <w:rPr>
          <w:sz w:val="21"/>
        </w:rPr>
        <w:t>to</w:t>
      </w:r>
      <w:r>
        <w:rPr>
          <w:spacing w:val="-1"/>
          <w:sz w:val="21"/>
        </w:rPr>
        <w:t xml:space="preserve"> </w:t>
      </w:r>
      <w:r>
        <w:rPr>
          <w:sz w:val="21"/>
        </w:rPr>
        <w:t>develop</w:t>
      </w:r>
      <w:r>
        <w:rPr>
          <w:spacing w:val="-2"/>
          <w:sz w:val="21"/>
        </w:rPr>
        <w:t xml:space="preserve"> </w:t>
      </w:r>
      <w:r>
        <w:rPr>
          <w:sz w:val="21"/>
        </w:rPr>
        <w:t>evaluation processes</w:t>
      </w:r>
      <w:r>
        <w:rPr>
          <w:spacing w:val="-3"/>
          <w:sz w:val="21"/>
        </w:rPr>
        <w:t xml:space="preserve"> </w:t>
      </w:r>
      <w:r>
        <w:rPr>
          <w:sz w:val="21"/>
        </w:rPr>
        <w:t>that</w:t>
      </w:r>
      <w:r>
        <w:rPr>
          <w:spacing w:val="-1"/>
          <w:sz w:val="21"/>
        </w:rPr>
        <w:t xml:space="preserve"> </w:t>
      </w:r>
      <w:r>
        <w:rPr>
          <w:sz w:val="21"/>
        </w:rPr>
        <w:t>take</w:t>
      </w:r>
      <w:r>
        <w:rPr>
          <w:spacing w:val="-3"/>
          <w:sz w:val="21"/>
        </w:rPr>
        <w:t xml:space="preserve"> </w:t>
      </w:r>
      <w:r>
        <w:rPr>
          <w:sz w:val="21"/>
        </w:rPr>
        <w:t>COVID-19</w:t>
      </w:r>
      <w:r>
        <w:rPr>
          <w:spacing w:val="1"/>
          <w:sz w:val="21"/>
        </w:rPr>
        <w:t xml:space="preserve"> </w:t>
      </w:r>
      <w:r>
        <w:rPr>
          <w:sz w:val="21"/>
        </w:rPr>
        <w:t>disruptions</w:t>
      </w:r>
      <w:r>
        <w:rPr>
          <w:spacing w:val="-1"/>
          <w:sz w:val="21"/>
        </w:rPr>
        <w:t xml:space="preserve"> </w:t>
      </w:r>
      <w:r>
        <w:rPr>
          <w:sz w:val="21"/>
        </w:rPr>
        <w:t>into</w:t>
      </w:r>
      <w:r>
        <w:rPr>
          <w:spacing w:val="-2"/>
          <w:sz w:val="21"/>
        </w:rPr>
        <w:t xml:space="preserve"> </w:t>
      </w:r>
      <w:r>
        <w:rPr>
          <w:sz w:val="21"/>
        </w:rPr>
        <w:t>account</w:t>
      </w:r>
      <w:hyperlink w:anchor="_bookmark0" w:history="1">
        <w:r>
          <w:rPr>
            <w:sz w:val="21"/>
            <w:vertAlign w:val="superscript"/>
          </w:rPr>
          <w:t>1</w:t>
        </w:r>
      </w:hyperlink>
      <w:r>
        <w:rPr>
          <w:sz w:val="21"/>
        </w:rPr>
        <w:t>:</w:t>
      </w:r>
    </w:p>
    <w:p w14:paraId="59CDB6E6" w14:textId="4DE41A54" w:rsidR="00472C84" w:rsidRPr="00472C84" w:rsidRDefault="00472C84" w:rsidP="008F06CF">
      <w:pPr>
        <w:pStyle w:val="Heading1"/>
        <w:ind w:left="0"/>
        <w:jc w:val="left"/>
        <w:rPr>
          <w:b/>
          <w:bCs/>
          <w:color w:val="auto"/>
          <w:sz w:val="22"/>
          <w:szCs w:val="22"/>
        </w:rPr>
      </w:pPr>
      <w:r w:rsidRPr="00472C84">
        <w:rPr>
          <w:b/>
          <w:bCs/>
          <w:color w:val="auto"/>
          <w:sz w:val="22"/>
          <w:szCs w:val="22"/>
        </w:rPr>
        <w:t>Teaching</w:t>
      </w:r>
    </w:p>
    <w:p w14:paraId="43EE8D84" w14:textId="77777777" w:rsidR="00472C84" w:rsidRDefault="00472C84" w:rsidP="00472C84">
      <w:pPr>
        <w:pStyle w:val="ListParagraph"/>
        <w:widowControl w:val="0"/>
        <w:numPr>
          <w:ilvl w:val="0"/>
          <w:numId w:val="13"/>
        </w:numPr>
        <w:tabs>
          <w:tab w:val="left" w:pos="884"/>
          <w:tab w:val="left" w:pos="885"/>
        </w:tabs>
        <w:autoSpaceDE w:val="0"/>
        <w:autoSpaceDN w:val="0"/>
        <w:spacing w:after="0" w:line="240" w:lineRule="auto"/>
        <w:ind w:left="884" w:right="0"/>
        <w:contextualSpacing w:val="0"/>
        <w:rPr>
          <w:rFonts w:ascii="Symbol" w:hAnsi="Symbol"/>
          <w:sz w:val="21"/>
        </w:rPr>
      </w:pPr>
      <w:r>
        <w:rPr>
          <w:sz w:val="21"/>
        </w:rPr>
        <w:t>Pivot</w:t>
      </w:r>
      <w:r>
        <w:rPr>
          <w:spacing w:val="-3"/>
          <w:sz w:val="21"/>
        </w:rPr>
        <w:t xml:space="preserve"> </w:t>
      </w:r>
      <w:r>
        <w:rPr>
          <w:sz w:val="21"/>
        </w:rPr>
        <w:t>to</w:t>
      </w:r>
      <w:r>
        <w:rPr>
          <w:spacing w:val="-2"/>
          <w:sz w:val="21"/>
        </w:rPr>
        <w:t xml:space="preserve"> </w:t>
      </w:r>
      <w:r>
        <w:rPr>
          <w:sz w:val="21"/>
        </w:rPr>
        <w:t>remote</w:t>
      </w:r>
      <w:r>
        <w:rPr>
          <w:spacing w:val="-2"/>
          <w:sz w:val="21"/>
        </w:rPr>
        <w:t xml:space="preserve"> </w:t>
      </w:r>
      <w:r>
        <w:rPr>
          <w:sz w:val="21"/>
        </w:rPr>
        <w:t>instruction</w:t>
      </w:r>
      <w:r>
        <w:rPr>
          <w:spacing w:val="-2"/>
          <w:sz w:val="21"/>
        </w:rPr>
        <w:t xml:space="preserve"> </w:t>
      </w:r>
      <w:r>
        <w:rPr>
          <w:sz w:val="21"/>
        </w:rPr>
        <w:t>in</w:t>
      </w:r>
      <w:r>
        <w:rPr>
          <w:spacing w:val="-3"/>
          <w:sz w:val="21"/>
        </w:rPr>
        <w:t xml:space="preserve"> </w:t>
      </w:r>
      <w:r>
        <w:rPr>
          <w:sz w:val="21"/>
        </w:rPr>
        <w:t>March</w:t>
      </w:r>
      <w:r>
        <w:rPr>
          <w:spacing w:val="-4"/>
          <w:sz w:val="21"/>
        </w:rPr>
        <w:t xml:space="preserve"> </w:t>
      </w:r>
      <w:r>
        <w:rPr>
          <w:sz w:val="21"/>
        </w:rPr>
        <w:t>2020</w:t>
      </w:r>
    </w:p>
    <w:p w14:paraId="31B7D360"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Technology</w:t>
      </w:r>
      <w:r>
        <w:rPr>
          <w:spacing w:val="-3"/>
          <w:sz w:val="21"/>
        </w:rPr>
        <w:t xml:space="preserve"> </w:t>
      </w:r>
      <w:r>
        <w:rPr>
          <w:sz w:val="21"/>
        </w:rPr>
        <w:t>challenges</w:t>
      </w:r>
      <w:r>
        <w:rPr>
          <w:spacing w:val="-4"/>
          <w:sz w:val="21"/>
        </w:rPr>
        <w:t xml:space="preserve"> </w:t>
      </w:r>
      <w:r>
        <w:rPr>
          <w:sz w:val="21"/>
        </w:rPr>
        <w:t>altered</w:t>
      </w:r>
      <w:r>
        <w:rPr>
          <w:spacing w:val="-3"/>
          <w:sz w:val="21"/>
        </w:rPr>
        <w:t xml:space="preserve"> </w:t>
      </w:r>
      <w:r>
        <w:rPr>
          <w:sz w:val="21"/>
        </w:rPr>
        <w:t>traditional</w:t>
      </w:r>
      <w:r>
        <w:rPr>
          <w:spacing w:val="-4"/>
          <w:sz w:val="21"/>
        </w:rPr>
        <w:t xml:space="preserve"> </w:t>
      </w:r>
      <w:r>
        <w:rPr>
          <w:sz w:val="21"/>
        </w:rPr>
        <w:t>methods</w:t>
      </w:r>
      <w:r>
        <w:rPr>
          <w:spacing w:val="-4"/>
          <w:sz w:val="21"/>
        </w:rPr>
        <w:t xml:space="preserve"> </w:t>
      </w:r>
      <w:r>
        <w:rPr>
          <w:sz w:val="21"/>
        </w:rPr>
        <w:t>of</w:t>
      </w:r>
      <w:r>
        <w:rPr>
          <w:spacing w:val="-2"/>
          <w:sz w:val="21"/>
        </w:rPr>
        <w:t xml:space="preserve"> </w:t>
      </w:r>
      <w:r>
        <w:rPr>
          <w:sz w:val="21"/>
        </w:rPr>
        <w:t>assigning</w:t>
      </w:r>
      <w:r>
        <w:rPr>
          <w:spacing w:val="-4"/>
          <w:sz w:val="21"/>
        </w:rPr>
        <w:t xml:space="preserve"> </w:t>
      </w:r>
      <w:r>
        <w:rPr>
          <w:sz w:val="21"/>
        </w:rPr>
        <w:t>and</w:t>
      </w:r>
      <w:r>
        <w:rPr>
          <w:spacing w:val="-4"/>
          <w:sz w:val="21"/>
        </w:rPr>
        <w:t xml:space="preserve"> </w:t>
      </w:r>
      <w:r>
        <w:rPr>
          <w:sz w:val="21"/>
        </w:rPr>
        <w:t>assessing</w:t>
      </w:r>
      <w:r>
        <w:rPr>
          <w:spacing w:val="-3"/>
          <w:sz w:val="21"/>
        </w:rPr>
        <w:t xml:space="preserve"> </w:t>
      </w:r>
      <w:r>
        <w:rPr>
          <w:sz w:val="21"/>
        </w:rPr>
        <w:t>student</w:t>
      </w:r>
      <w:r>
        <w:rPr>
          <w:spacing w:val="-2"/>
          <w:sz w:val="21"/>
        </w:rPr>
        <w:t xml:space="preserve"> </w:t>
      </w:r>
      <w:r>
        <w:rPr>
          <w:sz w:val="21"/>
        </w:rPr>
        <w:t>work</w:t>
      </w:r>
    </w:p>
    <w:p w14:paraId="7434DC38"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ind w:right="151"/>
        <w:contextualSpacing w:val="0"/>
        <w:rPr>
          <w:rFonts w:ascii="Symbol" w:hAnsi="Symbol"/>
          <w:sz w:val="21"/>
        </w:rPr>
      </w:pPr>
      <w:r>
        <w:rPr>
          <w:sz w:val="21"/>
        </w:rPr>
        <w:t>Remote or hybrid instruction continuing into the 2020-2021 academic year required many faculty members to</w:t>
      </w:r>
      <w:r>
        <w:rPr>
          <w:spacing w:val="-45"/>
          <w:sz w:val="21"/>
        </w:rPr>
        <w:t xml:space="preserve"> </w:t>
      </w:r>
      <w:r>
        <w:rPr>
          <w:sz w:val="21"/>
        </w:rPr>
        <w:t>spend a significant amount of time learning new pedagogical methods and technological approaches, and</w:t>
      </w:r>
      <w:r>
        <w:rPr>
          <w:spacing w:val="1"/>
          <w:sz w:val="21"/>
        </w:rPr>
        <w:t xml:space="preserve"> </w:t>
      </w:r>
      <w:r>
        <w:rPr>
          <w:sz w:val="21"/>
        </w:rPr>
        <w:t>revising</w:t>
      </w:r>
      <w:r>
        <w:rPr>
          <w:spacing w:val="-5"/>
          <w:sz w:val="21"/>
        </w:rPr>
        <w:t xml:space="preserve"> </w:t>
      </w:r>
      <w:r>
        <w:rPr>
          <w:sz w:val="21"/>
        </w:rPr>
        <w:t>existing</w:t>
      </w:r>
      <w:r>
        <w:rPr>
          <w:spacing w:val="-1"/>
          <w:sz w:val="21"/>
        </w:rPr>
        <w:t xml:space="preserve"> </w:t>
      </w:r>
      <w:r>
        <w:rPr>
          <w:sz w:val="21"/>
        </w:rPr>
        <w:t>courses</w:t>
      </w:r>
      <w:r>
        <w:rPr>
          <w:spacing w:val="-1"/>
          <w:sz w:val="21"/>
        </w:rPr>
        <w:t xml:space="preserve"> </w:t>
      </w:r>
      <w:r>
        <w:rPr>
          <w:sz w:val="21"/>
        </w:rPr>
        <w:t>for</w:t>
      </w:r>
      <w:r>
        <w:rPr>
          <w:spacing w:val="-2"/>
          <w:sz w:val="21"/>
        </w:rPr>
        <w:t xml:space="preserve"> </w:t>
      </w:r>
      <w:r>
        <w:rPr>
          <w:sz w:val="21"/>
        </w:rPr>
        <w:t>new</w:t>
      </w:r>
      <w:r>
        <w:rPr>
          <w:spacing w:val="-2"/>
          <w:sz w:val="21"/>
        </w:rPr>
        <w:t xml:space="preserve"> </w:t>
      </w:r>
      <w:r>
        <w:rPr>
          <w:sz w:val="21"/>
        </w:rPr>
        <w:t>teaching</w:t>
      </w:r>
      <w:r>
        <w:rPr>
          <w:spacing w:val="-1"/>
          <w:sz w:val="21"/>
        </w:rPr>
        <w:t xml:space="preserve"> </w:t>
      </w:r>
      <w:r>
        <w:rPr>
          <w:sz w:val="21"/>
        </w:rPr>
        <w:t>approaches</w:t>
      </w:r>
    </w:p>
    <w:p w14:paraId="2AF14216" w14:textId="77777777" w:rsidR="00472C84" w:rsidRDefault="00472C84" w:rsidP="00472C84">
      <w:pPr>
        <w:pStyle w:val="ListParagraph"/>
        <w:widowControl w:val="0"/>
        <w:numPr>
          <w:ilvl w:val="0"/>
          <w:numId w:val="13"/>
        </w:numPr>
        <w:tabs>
          <w:tab w:val="left" w:pos="885"/>
          <w:tab w:val="left" w:pos="886"/>
        </w:tabs>
        <w:autoSpaceDE w:val="0"/>
        <w:autoSpaceDN w:val="0"/>
        <w:spacing w:after="0"/>
        <w:ind w:right="683"/>
        <w:contextualSpacing w:val="0"/>
        <w:rPr>
          <w:rFonts w:ascii="Symbol" w:hAnsi="Symbol"/>
          <w:sz w:val="21"/>
        </w:rPr>
      </w:pPr>
      <w:r>
        <w:rPr>
          <w:sz w:val="21"/>
        </w:rPr>
        <w:t>Additional work needed to support students experiencing health, economic, and social consequences of</w:t>
      </w:r>
      <w:r>
        <w:rPr>
          <w:spacing w:val="-45"/>
          <w:sz w:val="21"/>
        </w:rPr>
        <w:t xml:space="preserve"> </w:t>
      </w:r>
      <w:r>
        <w:rPr>
          <w:sz w:val="21"/>
        </w:rPr>
        <w:t>COVID-19,</w:t>
      </w:r>
      <w:r>
        <w:rPr>
          <w:spacing w:val="-1"/>
          <w:sz w:val="21"/>
        </w:rPr>
        <w:t xml:space="preserve"> </w:t>
      </w:r>
      <w:r>
        <w:rPr>
          <w:sz w:val="21"/>
        </w:rPr>
        <w:t>including</w:t>
      </w:r>
      <w:r>
        <w:rPr>
          <w:spacing w:val="-1"/>
          <w:sz w:val="21"/>
        </w:rPr>
        <w:t xml:space="preserve"> </w:t>
      </w:r>
      <w:r>
        <w:rPr>
          <w:sz w:val="21"/>
        </w:rPr>
        <w:t>special</w:t>
      </w:r>
      <w:r>
        <w:rPr>
          <w:spacing w:val="-3"/>
          <w:sz w:val="21"/>
        </w:rPr>
        <w:t xml:space="preserve"> </w:t>
      </w:r>
      <w:r>
        <w:rPr>
          <w:sz w:val="21"/>
        </w:rPr>
        <w:t>circumstances</w:t>
      </w:r>
      <w:r>
        <w:rPr>
          <w:spacing w:val="-2"/>
          <w:sz w:val="21"/>
        </w:rPr>
        <w:t xml:space="preserve"> </w:t>
      </w:r>
      <w:r>
        <w:rPr>
          <w:sz w:val="21"/>
        </w:rPr>
        <w:t>of international students</w:t>
      </w:r>
    </w:p>
    <w:p w14:paraId="672811A3" w14:textId="31F98EB2" w:rsidR="00472C84" w:rsidRPr="00472C84" w:rsidRDefault="00472C84" w:rsidP="00472C84">
      <w:pPr>
        <w:pStyle w:val="ListParagraph"/>
        <w:widowControl w:val="0"/>
        <w:numPr>
          <w:ilvl w:val="0"/>
          <w:numId w:val="13"/>
        </w:numPr>
        <w:tabs>
          <w:tab w:val="left" w:pos="885"/>
          <w:tab w:val="left" w:pos="886"/>
        </w:tabs>
        <w:autoSpaceDE w:val="0"/>
        <w:autoSpaceDN w:val="0"/>
        <w:spacing w:after="0"/>
        <w:ind w:right="733"/>
        <w:contextualSpacing w:val="0"/>
        <w:rPr>
          <w:rFonts w:ascii="Symbol" w:hAnsi="Symbol"/>
          <w:sz w:val="21"/>
        </w:rPr>
      </w:pPr>
      <w:r>
        <w:rPr>
          <w:sz w:val="21"/>
        </w:rPr>
        <w:t>Cancellations of all kinds related to teaching:</w:t>
      </w:r>
      <w:r>
        <w:rPr>
          <w:spacing w:val="1"/>
          <w:sz w:val="21"/>
        </w:rPr>
        <w:t xml:space="preserve"> </w:t>
      </w:r>
      <w:r>
        <w:rPr>
          <w:sz w:val="21"/>
        </w:rPr>
        <w:t>field courses, community-engaged work, service learning,</w:t>
      </w:r>
      <w:r>
        <w:rPr>
          <w:spacing w:val="-45"/>
          <w:sz w:val="21"/>
        </w:rPr>
        <w:t xml:space="preserve"> </w:t>
      </w:r>
      <w:r>
        <w:rPr>
          <w:sz w:val="21"/>
        </w:rPr>
        <w:t>performances</w:t>
      </w:r>
      <w:r>
        <w:rPr>
          <w:spacing w:val="-2"/>
          <w:sz w:val="21"/>
        </w:rPr>
        <w:t xml:space="preserve"> </w:t>
      </w:r>
      <w:r>
        <w:rPr>
          <w:sz w:val="21"/>
        </w:rPr>
        <w:t>and</w:t>
      </w:r>
      <w:r>
        <w:rPr>
          <w:spacing w:val="-4"/>
          <w:sz w:val="21"/>
        </w:rPr>
        <w:t xml:space="preserve"> </w:t>
      </w:r>
      <w:r>
        <w:rPr>
          <w:sz w:val="21"/>
        </w:rPr>
        <w:t>exhibitions, professional</w:t>
      </w:r>
      <w:r>
        <w:rPr>
          <w:spacing w:val="-1"/>
          <w:sz w:val="21"/>
        </w:rPr>
        <w:t xml:space="preserve"> </w:t>
      </w:r>
      <w:r>
        <w:rPr>
          <w:sz w:val="21"/>
        </w:rPr>
        <w:t>development conferences,</w:t>
      </w:r>
      <w:r>
        <w:rPr>
          <w:spacing w:val="-1"/>
          <w:sz w:val="21"/>
        </w:rPr>
        <w:t xml:space="preserve"> </w:t>
      </w:r>
      <w:r>
        <w:rPr>
          <w:sz w:val="21"/>
        </w:rPr>
        <w:t>study abroad</w:t>
      </w:r>
    </w:p>
    <w:p w14:paraId="4595A72F" w14:textId="27E0816B" w:rsidR="00472C84" w:rsidRPr="00472C84" w:rsidRDefault="00472C84" w:rsidP="008F06CF">
      <w:pPr>
        <w:pStyle w:val="Heading1"/>
        <w:ind w:left="0"/>
        <w:jc w:val="left"/>
        <w:rPr>
          <w:b/>
          <w:bCs/>
          <w:color w:val="auto"/>
          <w:sz w:val="22"/>
          <w:szCs w:val="22"/>
        </w:rPr>
      </w:pPr>
      <w:r w:rsidRPr="00472C84">
        <w:rPr>
          <w:b/>
          <w:bCs/>
          <w:color w:val="auto"/>
          <w:sz w:val="22"/>
          <w:szCs w:val="22"/>
        </w:rPr>
        <w:t>Scholarship</w:t>
      </w:r>
    </w:p>
    <w:p w14:paraId="193B9469" w14:textId="77777777" w:rsidR="00472C84" w:rsidRDefault="00472C84" w:rsidP="00472C84">
      <w:pPr>
        <w:pStyle w:val="ListParagraph"/>
        <w:widowControl w:val="0"/>
        <w:numPr>
          <w:ilvl w:val="0"/>
          <w:numId w:val="13"/>
        </w:numPr>
        <w:tabs>
          <w:tab w:val="left" w:pos="885"/>
          <w:tab w:val="left" w:pos="886"/>
        </w:tabs>
        <w:autoSpaceDE w:val="0"/>
        <w:autoSpaceDN w:val="0"/>
        <w:spacing w:after="0" w:line="240" w:lineRule="auto"/>
        <w:ind w:right="0"/>
        <w:contextualSpacing w:val="0"/>
        <w:rPr>
          <w:rFonts w:ascii="Symbol" w:hAnsi="Symbol"/>
          <w:sz w:val="21"/>
        </w:rPr>
      </w:pPr>
      <w:r>
        <w:rPr>
          <w:sz w:val="21"/>
        </w:rPr>
        <w:t>Lab</w:t>
      </w:r>
      <w:r>
        <w:rPr>
          <w:spacing w:val="-3"/>
          <w:sz w:val="21"/>
        </w:rPr>
        <w:t xml:space="preserve"> </w:t>
      </w:r>
      <w:r>
        <w:rPr>
          <w:sz w:val="21"/>
        </w:rPr>
        <w:t>closures,</w:t>
      </w:r>
      <w:r>
        <w:rPr>
          <w:spacing w:val="-2"/>
          <w:sz w:val="21"/>
        </w:rPr>
        <w:t xml:space="preserve"> </w:t>
      </w:r>
      <w:r>
        <w:rPr>
          <w:sz w:val="21"/>
        </w:rPr>
        <w:t>capacity</w:t>
      </w:r>
      <w:r>
        <w:rPr>
          <w:spacing w:val="-4"/>
          <w:sz w:val="21"/>
        </w:rPr>
        <w:t xml:space="preserve"> </w:t>
      </w:r>
      <w:r>
        <w:rPr>
          <w:sz w:val="21"/>
        </w:rPr>
        <w:t>reductions,</w:t>
      </w:r>
      <w:r>
        <w:rPr>
          <w:spacing w:val="-2"/>
          <w:sz w:val="21"/>
        </w:rPr>
        <w:t xml:space="preserve"> </w:t>
      </w:r>
      <w:r>
        <w:rPr>
          <w:sz w:val="21"/>
        </w:rPr>
        <w:t>relocations,</w:t>
      </w:r>
      <w:r>
        <w:rPr>
          <w:spacing w:val="-3"/>
          <w:sz w:val="21"/>
        </w:rPr>
        <w:t xml:space="preserve"> </w:t>
      </w:r>
      <w:r>
        <w:rPr>
          <w:sz w:val="21"/>
        </w:rPr>
        <w:t>and/or</w:t>
      </w:r>
      <w:r>
        <w:rPr>
          <w:spacing w:val="-1"/>
          <w:sz w:val="21"/>
        </w:rPr>
        <w:t xml:space="preserve"> </w:t>
      </w:r>
      <w:r>
        <w:rPr>
          <w:sz w:val="21"/>
        </w:rPr>
        <w:t>loss</w:t>
      </w:r>
      <w:r>
        <w:rPr>
          <w:spacing w:val="-5"/>
          <w:sz w:val="21"/>
        </w:rPr>
        <w:t xml:space="preserve"> </w:t>
      </w:r>
      <w:r>
        <w:rPr>
          <w:sz w:val="21"/>
        </w:rPr>
        <w:t>of</w:t>
      </w:r>
      <w:r>
        <w:rPr>
          <w:spacing w:val="-2"/>
          <w:sz w:val="21"/>
        </w:rPr>
        <w:t xml:space="preserve"> </w:t>
      </w:r>
      <w:r>
        <w:rPr>
          <w:sz w:val="21"/>
        </w:rPr>
        <w:t>research</w:t>
      </w:r>
      <w:r>
        <w:rPr>
          <w:spacing w:val="-5"/>
          <w:sz w:val="21"/>
        </w:rPr>
        <w:t xml:space="preserve"> </w:t>
      </w:r>
      <w:r>
        <w:rPr>
          <w:sz w:val="21"/>
        </w:rPr>
        <w:t>material</w:t>
      </w:r>
    </w:p>
    <w:p w14:paraId="1DB94DEC" w14:textId="46E315B0" w:rsidR="00472C84" w:rsidRDefault="00472C84" w:rsidP="00472C84">
      <w:pPr>
        <w:pStyle w:val="ListParagraph"/>
        <w:widowControl w:val="0"/>
        <w:numPr>
          <w:ilvl w:val="0"/>
          <w:numId w:val="13"/>
        </w:numPr>
        <w:tabs>
          <w:tab w:val="left" w:pos="885"/>
          <w:tab w:val="left" w:pos="886"/>
        </w:tabs>
        <w:autoSpaceDE w:val="0"/>
        <w:autoSpaceDN w:val="0"/>
        <w:spacing w:before="40" w:after="0"/>
        <w:ind w:right="621"/>
        <w:contextualSpacing w:val="0"/>
        <w:rPr>
          <w:rFonts w:ascii="Symbol" w:hAnsi="Symbol"/>
          <w:sz w:val="21"/>
        </w:rPr>
      </w:pPr>
      <w:r>
        <w:rPr>
          <w:sz w:val="21"/>
        </w:rPr>
        <w:t>Impacts on grant funding, including changes in the priorities of granting agencies, cutbacks in funding</w:t>
      </w:r>
      <w:r>
        <w:rPr>
          <w:spacing w:val="1"/>
          <w:sz w:val="21"/>
        </w:rPr>
        <w:t xml:space="preserve"> </w:t>
      </w:r>
      <w:r>
        <w:rPr>
          <w:sz w:val="21"/>
        </w:rPr>
        <w:t>available, new grant funding opportunities, and the fact that faculty were encouraged to continue to pay</w:t>
      </w:r>
      <w:r>
        <w:rPr>
          <w:spacing w:val="-45"/>
          <w:sz w:val="21"/>
        </w:rPr>
        <w:t xml:space="preserve"> </w:t>
      </w:r>
      <w:r>
        <w:rPr>
          <w:sz w:val="21"/>
        </w:rPr>
        <w:t>students,</w:t>
      </w:r>
      <w:r>
        <w:rPr>
          <w:spacing w:val="-1"/>
          <w:sz w:val="21"/>
        </w:rPr>
        <w:t xml:space="preserve"> </w:t>
      </w:r>
      <w:r>
        <w:rPr>
          <w:sz w:val="21"/>
        </w:rPr>
        <w:t>postdocs,</w:t>
      </w:r>
      <w:r>
        <w:rPr>
          <w:spacing w:val="-1"/>
          <w:sz w:val="21"/>
        </w:rPr>
        <w:t xml:space="preserve"> </w:t>
      </w:r>
      <w:r>
        <w:rPr>
          <w:sz w:val="21"/>
        </w:rPr>
        <w:t>and</w:t>
      </w:r>
      <w:r>
        <w:rPr>
          <w:spacing w:val="-3"/>
          <w:sz w:val="21"/>
        </w:rPr>
        <w:t xml:space="preserve"> </w:t>
      </w:r>
      <w:r>
        <w:rPr>
          <w:sz w:val="21"/>
        </w:rPr>
        <w:t>technicians</w:t>
      </w:r>
      <w:r>
        <w:rPr>
          <w:spacing w:val="-1"/>
          <w:sz w:val="21"/>
        </w:rPr>
        <w:t xml:space="preserve"> </w:t>
      </w:r>
      <w:r>
        <w:rPr>
          <w:sz w:val="21"/>
        </w:rPr>
        <w:t>even</w:t>
      </w:r>
      <w:r>
        <w:rPr>
          <w:spacing w:val="-3"/>
          <w:sz w:val="21"/>
        </w:rPr>
        <w:t xml:space="preserve"> </w:t>
      </w:r>
      <w:r>
        <w:rPr>
          <w:sz w:val="21"/>
        </w:rPr>
        <w:t>if</w:t>
      </w:r>
      <w:r>
        <w:rPr>
          <w:spacing w:val="-1"/>
          <w:sz w:val="21"/>
        </w:rPr>
        <w:t xml:space="preserve"> </w:t>
      </w:r>
      <w:r>
        <w:rPr>
          <w:sz w:val="21"/>
        </w:rPr>
        <w:t>not</w:t>
      </w:r>
      <w:r>
        <w:rPr>
          <w:spacing w:val="1"/>
          <w:sz w:val="21"/>
        </w:rPr>
        <w:t xml:space="preserve"> </w:t>
      </w:r>
      <w:r>
        <w:rPr>
          <w:sz w:val="21"/>
        </w:rPr>
        <w:t>advancing</w:t>
      </w:r>
      <w:r>
        <w:rPr>
          <w:spacing w:val="-1"/>
          <w:sz w:val="21"/>
        </w:rPr>
        <w:t xml:space="preserve"> </w:t>
      </w:r>
      <w:r>
        <w:rPr>
          <w:sz w:val="21"/>
        </w:rPr>
        <w:t>projects.</w:t>
      </w:r>
    </w:p>
    <w:p w14:paraId="68EF1F0A" w14:textId="77777777" w:rsidR="00472C84" w:rsidRDefault="00472C84" w:rsidP="00472C84">
      <w:pPr>
        <w:pStyle w:val="ListParagraph"/>
        <w:widowControl w:val="0"/>
        <w:numPr>
          <w:ilvl w:val="0"/>
          <w:numId w:val="13"/>
        </w:numPr>
        <w:tabs>
          <w:tab w:val="left" w:pos="885"/>
          <w:tab w:val="left" w:pos="886"/>
        </w:tabs>
        <w:autoSpaceDE w:val="0"/>
        <w:autoSpaceDN w:val="0"/>
        <w:spacing w:after="0"/>
        <w:ind w:right="627" w:hanging="360"/>
        <w:contextualSpacing w:val="0"/>
        <w:rPr>
          <w:rFonts w:ascii="Symbol" w:hAnsi="Symbol"/>
          <w:sz w:val="21"/>
        </w:rPr>
      </w:pPr>
      <w:r>
        <w:rPr>
          <w:sz w:val="21"/>
        </w:rPr>
        <w:t>Cancellations</w:t>
      </w:r>
      <w:r>
        <w:rPr>
          <w:spacing w:val="-3"/>
          <w:sz w:val="21"/>
        </w:rPr>
        <w:t xml:space="preserve"> </w:t>
      </w:r>
      <w:r>
        <w:rPr>
          <w:sz w:val="21"/>
        </w:rPr>
        <w:t>of</w:t>
      </w:r>
      <w:r>
        <w:rPr>
          <w:spacing w:val="-2"/>
          <w:sz w:val="21"/>
        </w:rPr>
        <w:t xml:space="preserve"> </w:t>
      </w:r>
      <w:r>
        <w:rPr>
          <w:sz w:val="21"/>
        </w:rPr>
        <w:t>all</w:t>
      </w:r>
      <w:r>
        <w:rPr>
          <w:spacing w:val="-2"/>
          <w:sz w:val="21"/>
        </w:rPr>
        <w:t xml:space="preserve"> </w:t>
      </w:r>
      <w:r>
        <w:rPr>
          <w:sz w:val="21"/>
        </w:rPr>
        <w:t>types:</w:t>
      </w:r>
      <w:r>
        <w:rPr>
          <w:spacing w:val="-2"/>
          <w:sz w:val="21"/>
        </w:rPr>
        <w:t xml:space="preserve"> </w:t>
      </w:r>
      <w:r>
        <w:rPr>
          <w:sz w:val="21"/>
        </w:rPr>
        <w:t>book</w:t>
      </w:r>
      <w:r>
        <w:rPr>
          <w:spacing w:val="-2"/>
          <w:sz w:val="21"/>
        </w:rPr>
        <w:t xml:space="preserve"> </w:t>
      </w:r>
      <w:r>
        <w:rPr>
          <w:sz w:val="21"/>
        </w:rPr>
        <w:t>contracts</w:t>
      </w:r>
      <w:r>
        <w:rPr>
          <w:spacing w:val="-2"/>
          <w:sz w:val="21"/>
        </w:rPr>
        <w:t xml:space="preserve"> </w:t>
      </w:r>
      <w:r>
        <w:rPr>
          <w:sz w:val="21"/>
        </w:rPr>
        <w:t>due</w:t>
      </w:r>
      <w:r>
        <w:rPr>
          <w:spacing w:val="-4"/>
          <w:sz w:val="21"/>
        </w:rPr>
        <w:t xml:space="preserve"> </w:t>
      </w:r>
      <w:r>
        <w:rPr>
          <w:sz w:val="21"/>
        </w:rPr>
        <w:t>to</w:t>
      </w:r>
      <w:r>
        <w:rPr>
          <w:spacing w:val="-3"/>
          <w:sz w:val="21"/>
        </w:rPr>
        <w:t xml:space="preserve"> </w:t>
      </w:r>
      <w:r>
        <w:rPr>
          <w:sz w:val="21"/>
        </w:rPr>
        <w:t>the</w:t>
      </w:r>
      <w:r>
        <w:rPr>
          <w:spacing w:val="-2"/>
          <w:sz w:val="21"/>
        </w:rPr>
        <w:t xml:space="preserve"> </w:t>
      </w:r>
      <w:r>
        <w:rPr>
          <w:sz w:val="21"/>
        </w:rPr>
        <w:t>closure</w:t>
      </w:r>
      <w:r>
        <w:rPr>
          <w:spacing w:val="-2"/>
          <w:sz w:val="21"/>
        </w:rPr>
        <w:t xml:space="preserve"> </w:t>
      </w:r>
      <w:r>
        <w:rPr>
          <w:sz w:val="21"/>
        </w:rPr>
        <w:t>of</w:t>
      </w:r>
      <w:r>
        <w:rPr>
          <w:spacing w:val="-4"/>
          <w:sz w:val="21"/>
        </w:rPr>
        <w:t xml:space="preserve"> </w:t>
      </w:r>
      <w:r>
        <w:rPr>
          <w:sz w:val="21"/>
        </w:rPr>
        <w:t>or</w:t>
      </w:r>
      <w:r>
        <w:rPr>
          <w:spacing w:val="-1"/>
          <w:sz w:val="21"/>
        </w:rPr>
        <w:t xml:space="preserve"> </w:t>
      </w:r>
      <w:r>
        <w:rPr>
          <w:sz w:val="21"/>
        </w:rPr>
        <w:t>cutbacks</w:t>
      </w:r>
      <w:r>
        <w:rPr>
          <w:spacing w:val="-3"/>
          <w:sz w:val="21"/>
        </w:rPr>
        <w:t xml:space="preserve"> </w:t>
      </w:r>
      <w:r>
        <w:rPr>
          <w:sz w:val="21"/>
        </w:rPr>
        <w:t>at</w:t>
      </w:r>
      <w:r>
        <w:rPr>
          <w:spacing w:val="-1"/>
          <w:sz w:val="21"/>
        </w:rPr>
        <w:t xml:space="preserve"> </w:t>
      </w:r>
      <w:r>
        <w:rPr>
          <w:sz w:val="21"/>
        </w:rPr>
        <w:t>university</w:t>
      </w:r>
      <w:r>
        <w:rPr>
          <w:spacing w:val="-2"/>
          <w:sz w:val="21"/>
        </w:rPr>
        <w:t xml:space="preserve"> </w:t>
      </w:r>
      <w:r>
        <w:rPr>
          <w:sz w:val="21"/>
        </w:rPr>
        <w:t>or</w:t>
      </w:r>
      <w:r>
        <w:rPr>
          <w:spacing w:val="-1"/>
          <w:sz w:val="21"/>
        </w:rPr>
        <w:t xml:space="preserve"> </w:t>
      </w:r>
      <w:r>
        <w:rPr>
          <w:sz w:val="21"/>
        </w:rPr>
        <w:t>other</w:t>
      </w:r>
      <w:r>
        <w:rPr>
          <w:spacing w:val="-4"/>
          <w:sz w:val="21"/>
        </w:rPr>
        <w:t xml:space="preserve"> </w:t>
      </w:r>
      <w:r>
        <w:rPr>
          <w:sz w:val="21"/>
        </w:rPr>
        <w:t>presses;</w:t>
      </w:r>
      <w:r>
        <w:rPr>
          <w:spacing w:val="-45"/>
          <w:sz w:val="21"/>
        </w:rPr>
        <w:t xml:space="preserve"> </w:t>
      </w:r>
      <w:r>
        <w:rPr>
          <w:sz w:val="21"/>
        </w:rPr>
        <w:t>performances and exhibitions; conferences; invited talks; fellowships; artist/scholar-in-residence</w:t>
      </w:r>
      <w:r>
        <w:rPr>
          <w:spacing w:val="1"/>
          <w:sz w:val="21"/>
        </w:rPr>
        <w:t xml:space="preserve"> </w:t>
      </w:r>
      <w:r>
        <w:rPr>
          <w:sz w:val="21"/>
        </w:rPr>
        <w:t>appointments,</w:t>
      </w:r>
      <w:r>
        <w:rPr>
          <w:spacing w:val="-3"/>
          <w:sz w:val="21"/>
        </w:rPr>
        <w:t xml:space="preserve"> </w:t>
      </w:r>
      <w:r>
        <w:rPr>
          <w:sz w:val="21"/>
        </w:rPr>
        <w:t>travel</w:t>
      </w:r>
    </w:p>
    <w:p w14:paraId="3886A756" w14:textId="77777777" w:rsidR="00472C84" w:rsidRDefault="00472C84" w:rsidP="00472C84">
      <w:pPr>
        <w:pStyle w:val="ListParagraph"/>
        <w:widowControl w:val="0"/>
        <w:numPr>
          <w:ilvl w:val="0"/>
          <w:numId w:val="13"/>
        </w:numPr>
        <w:tabs>
          <w:tab w:val="left" w:pos="885"/>
          <w:tab w:val="left" w:pos="886"/>
        </w:tabs>
        <w:autoSpaceDE w:val="0"/>
        <w:autoSpaceDN w:val="0"/>
        <w:spacing w:after="0" w:line="267" w:lineRule="exact"/>
        <w:ind w:right="0"/>
        <w:contextualSpacing w:val="0"/>
        <w:rPr>
          <w:rFonts w:ascii="Symbol" w:hAnsi="Symbol"/>
          <w:sz w:val="21"/>
        </w:rPr>
      </w:pPr>
      <w:r>
        <w:rPr>
          <w:sz w:val="21"/>
        </w:rPr>
        <w:t>Other</w:t>
      </w:r>
      <w:r>
        <w:rPr>
          <w:spacing w:val="-1"/>
          <w:sz w:val="21"/>
        </w:rPr>
        <w:t xml:space="preserve"> </w:t>
      </w:r>
      <w:r>
        <w:rPr>
          <w:sz w:val="21"/>
        </w:rPr>
        <w:t>workload</w:t>
      </w:r>
      <w:r>
        <w:rPr>
          <w:spacing w:val="-2"/>
          <w:sz w:val="21"/>
        </w:rPr>
        <w:t xml:space="preserve"> </w:t>
      </w:r>
      <w:r>
        <w:rPr>
          <w:sz w:val="21"/>
        </w:rPr>
        <w:t>priorities</w:t>
      </w:r>
      <w:r>
        <w:rPr>
          <w:spacing w:val="-2"/>
          <w:sz w:val="21"/>
        </w:rPr>
        <w:t xml:space="preserve"> </w:t>
      </w:r>
      <w:r>
        <w:rPr>
          <w:sz w:val="21"/>
        </w:rPr>
        <w:t>intruded</w:t>
      </w:r>
      <w:r>
        <w:rPr>
          <w:spacing w:val="-2"/>
          <w:sz w:val="21"/>
        </w:rPr>
        <w:t xml:space="preserve"> </w:t>
      </w:r>
      <w:r>
        <w:rPr>
          <w:sz w:val="21"/>
        </w:rPr>
        <w:t>on</w:t>
      </w:r>
      <w:r>
        <w:rPr>
          <w:spacing w:val="-4"/>
          <w:sz w:val="21"/>
        </w:rPr>
        <w:t xml:space="preserve"> </w:t>
      </w:r>
      <w:r>
        <w:rPr>
          <w:sz w:val="21"/>
        </w:rPr>
        <w:t>time</w:t>
      </w:r>
      <w:r>
        <w:rPr>
          <w:spacing w:val="-1"/>
          <w:sz w:val="21"/>
        </w:rPr>
        <w:t xml:space="preserve"> </w:t>
      </w:r>
      <w:r>
        <w:rPr>
          <w:sz w:val="21"/>
        </w:rPr>
        <w:t>dedicated</w:t>
      </w:r>
      <w:r>
        <w:rPr>
          <w:spacing w:val="-4"/>
          <w:sz w:val="21"/>
        </w:rPr>
        <w:t xml:space="preserve"> </w:t>
      </w:r>
      <w:r>
        <w:rPr>
          <w:sz w:val="21"/>
        </w:rPr>
        <w:t>to</w:t>
      </w:r>
      <w:r>
        <w:rPr>
          <w:spacing w:val="-4"/>
          <w:sz w:val="21"/>
        </w:rPr>
        <w:t xml:space="preserve"> </w:t>
      </w:r>
      <w:r>
        <w:rPr>
          <w:sz w:val="21"/>
        </w:rPr>
        <w:t>research</w:t>
      </w:r>
    </w:p>
    <w:p w14:paraId="20CE6CE1"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Inaccessibility</w:t>
      </w:r>
      <w:r>
        <w:rPr>
          <w:spacing w:val="-2"/>
          <w:sz w:val="21"/>
        </w:rPr>
        <w:t xml:space="preserve"> </w:t>
      </w:r>
      <w:r>
        <w:rPr>
          <w:sz w:val="21"/>
        </w:rPr>
        <w:t>of</w:t>
      </w:r>
      <w:r>
        <w:rPr>
          <w:spacing w:val="-4"/>
          <w:sz w:val="21"/>
        </w:rPr>
        <w:t xml:space="preserve"> </w:t>
      </w:r>
      <w:r>
        <w:rPr>
          <w:sz w:val="21"/>
        </w:rPr>
        <w:t>field</w:t>
      </w:r>
      <w:r>
        <w:rPr>
          <w:spacing w:val="-5"/>
          <w:sz w:val="21"/>
        </w:rPr>
        <w:t xml:space="preserve"> </w:t>
      </w:r>
      <w:r>
        <w:rPr>
          <w:sz w:val="21"/>
        </w:rPr>
        <w:t>work</w:t>
      </w:r>
      <w:r>
        <w:rPr>
          <w:spacing w:val="-2"/>
          <w:sz w:val="21"/>
        </w:rPr>
        <w:t xml:space="preserve"> </w:t>
      </w:r>
      <w:r>
        <w:rPr>
          <w:sz w:val="21"/>
        </w:rPr>
        <w:t>sites,</w:t>
      </w:r>
      <w:r>
        <w:rPr>
          <w:spacing w:val="-2"/>
          <w:sz w:val="21"/>
        </w:rPr>
        <w:t xml:space="preserve"> </w:t>
      </w:r>
      <w:r>
        <w:rPr>
          <w:sz w:val="21"/>
        </w:rPr>
        <w:t>human</w:t>
      </w:r>
      <w:r>
        <w:rPr>
          <w:spacing w:val="-5"/>
          <w:sz w:val="21"/>
        </w:rPr>
        <w:t xml:space="preserve"> </w:t>
      </w:r>
      <w:r>
        <w:rPr>
          <w:sz w:val="21"/>
        </w:rPr>
        <w:t>subjects,</w:t>
      </w:r>
      <w:r>
        <w:rPr>
          <w:spacing w:val="-1"/>
          <w:sz w:val="21"/>
        </w:rPr>
        <w:t xml:space="preserve"> </w:t>
      </w:r>
      <w:r>
        <w:rPr>
          <w:sz w:val="21"/>
        </w:rPr>
        <w:t>libraries,</w:t>
      </w:r>
      <w:r>
        <w:rPr>
          <w:spacing w:val="-2"/>
          <w:sz w:val="21"/>
        </w:rPr>
        <w:t xml:space="preserve"> </w:t>
      </w:r>
      <w:r>
        <w:rPr>
          <w:sz w:val="21"/>
        </w:rPr>
        <w:t>stacks,</w:t>
      </w:r>
      <w:r>
        <w:rPr>
          <w:spacing w:val="-4"/>
          <w:sz w:val="21"/>
        </w:rPr>
        <w:t xml:space="preserve"> </w:t>
      </w:r>
      <w:r>
        <w:rPr>
          <w:sz w:val="21"/>
        </w:rPr>
        <w:t>archives,</w:t>
      </w:r>
      <w:r>
        <w:rPr>
          <w:spacing w:val="-2"/>
          <w:sz w:val="21"/>
        </w:rPr>
        <w:t xml:space="preserve"> </w:t>
      </w:r>
      <w:r>
        <w:rPr>
          <w:sz w:val="21"/>
        </w:rPr>
        <w:t>and</w:t>
      </w:r>
      <w:r>
        <w:rPr>
          <w:spacing w:val="-5"/>
          <w:sz w:val="21"/>
        </w:rPr>
        <w:t xml:space="preserve"> </w:t>
      </w:r>
      <w:r>
        <w:rPr>
          <w:sz w:val="21"/>
        </w:rPr>
        <w:t>other</w:t>
      </w:r>
      <w:r>
        <w:rPr>
          <w:spacing w:val="-4"/>
          <w:sz w:val="21"/>
        </w:rPr>
        <w:t xml:space="preserve"> </w:t>
      </w:r>
      <w:r>
        <w:rPr>
          <w:sz w:val="21"/>
        </w:rPr>
        <w:t>research</w:t>
      </w:r>
      <w:r>
        <w:rPr>
          <w:spacing w:val="-2"/>
          <w:sz w:val="21"/>
        </w:rPr>
        <w:t xml:space="preserve"> </w:t>
      </w:r>
      <w:r>
        <w:rPr>
          <w:sz w:val="21"/>
        </w:rPr>
        <w:t>collections</w:t>
      </w:r>
    </w:p>
    <w:p w14:paraId="2A33B707" w14:textId="77777777" w:rsidR="00472C84" w:rsidRDefault="00472C84" w:rsidP="00472C84">
      <w:pPr>
        <w:pStyle w:val="ListParagraph"/>
        <w:widowControl w:val="0"/>
        <w:numPr>
          <w:ilvl w:val="0"/>
          <w:numId w:val="13"/>
        </w:numPr>
        <w:tabs>
          <w:tab w:val="left" w:pos="886"/>
          <w:tab w:val="left" w:pos="887"/>
        </w:tabs>
        <w:autoSpaceDE w:val="0"/>
        <w:autoSpaceDN w:val="0"/>
        <w:spacing w:before="40" w:after="0" w:line="240" w:lineRule="auto"/>
        <w:ind w:left="886" w:right="0"/>
        <w:contextualSpacing w:val="0"/>
        <w:rPr>
          <w:rFonts w:ascii="Symbol" w:hAnsi="Symbol"/>
          <w:sz w:val="21"/>
        </w:rPr>
      </w:pPr>
      <w:r>
        <w:rPr>
          <w:sz w:val="21"/>
        </w:rPr>
        <w:lastRenderedPageBreak/>
        <w:t>Delays</w:t>
      </w:r>
      <w:r>
        <w:rPr>
          <w:spacing w:val="-4"/>
          <w:sz w:val="21"/>
        </w:rPr>
        <w:t xml:space="preserve"> </w:t>
      </w:r>
      <w:r>
        <w:rPr>
          <w:sz w:val="21"/>
        </w:rPr>
        <w:t>in</w:t>
      </w:r>
      <w:r>
        <w:rPr>
          <w:spacing w:val="-3"/>
          <w:sz w:val="21"/>
        </w:rPr>
        <w:t xml:space="preserve"> </w:t>
      </w:r>
      <w:r>
        <w:rPr>
          <w:sz w:val="21"/>
        </w:rPr>
        <w:t>journal</w:t>
      </w:r>
      <w:r>
        <w:rPr>
          <w:spacing w:val="-3"/>
          <w:sz w:val="21"/>
        </w:rPr>
        <w:t xml:space="preserve"> </w:t>
      </w:r>
      <w:r>
        <w:rPr>
          <w:sz w:val="21"/>
        </w:rPr>
        <w:t>review</w:t>
      </w:r>
      <w:r>
        <w:rPr>
          <w:spacing w:val="-2"/>
          <w:sz w:val="21"/>
        </w:rPr>
        <w:t xml:space="preserve"> </w:t>
      </w:r>
      <w:r>
        <w:rPr>
          <w:sz w:val="21"/>
        </w:rPr>
        <w:t>process</w:t>
      </w:r>
      <w:r>
        <w:rPr>
          <w:spacing w:val="-3"/>
          <w:sz w:val="21"/>
        </w:rPr>
        <w:t xml:space="preserve"> </w:t>
      </w:r>
      <w:r>
        <w:rPr>
          <w:sz w:val="21"/>
        </w:rPr>
        <w:t>and</w:t>
      </w:r>
      <w:r>
        <w:rPr>
          <w:spacing w:val="-2"/>
          <w:sz w:val="21"/>
        </w:rPr>
        <w:t xml:space="preserve"> </w:t>
      </w:r>
      <w:r>
        <w:rPr>
          <w:sz w:val="21"/>
        </w:rPr>
        <w:t>publication</w:t>
      </w:r>
      <w:r>
        <w:rPr>
          <w:spacing w:val="-3"/>
          <w:sz w:val="21"/>
        </w:rPr>
        <w:t xml:space="preserve"> </w:t>
      </w:r>
      <w:r>
        <w:rPr>
          <w:sz w:val="21"/>
        </w:rPr>
        <w:t>schedules</w:t>
      </w:r>
    </w:p>
    <w:p w14:paraId="1D013F5E" w14:textId="77777777" w:rsidR="00472C84" w:rsidRDefault="00472C84" w:rsidP="00472C84">
      <w:pPr>
        <w:pStyle w:val="ListParagraph"/>
        <w:widowControl w:val="0"/>
        <w:numPr>
          <w:ilvl w:val="0"/>
          <w:numId w:val="13"/>
        </w:numPr>
        <w:tabs>
          <w:tab w:val="left" w:pos="886"/>
          <w:tab w:val="left" w:pos="887"/>
        </w:tabs>
        <w:autoSpaceDE w:val="0"/>
        <w:autoSpaceDN w:val="0"/>
        <w:spacing w:before="37" w:after="0" w:line="240" w:lineRule="auto"/>
        <w:ind w:left="886" w:right="0"/>
        <w:contextualSpacing w:val="0"/>
        <w:rPr>
          <w:rFonts w:ascii="Symbol" w:hAnsi="Symbol"/>
          <w:sz w:val="21"/>
        </w:rPr>
      </w:pPr>
      <w:r>
        <w:rPr>
          <w:sz w:val="21"/>
        </w:rPr>
        <w:t>Impacts</w:t>
      </w:r>
      <w:r>
        <w:rPr>
          <w:spacing w:val="-4"/>
          <w:sz w:val="21"/>
        </w:rPr>
        <w:t xml:space="preserve"> </w:t>
      </w:r>
      <w:r>
        <w:rPr>
          <w:sz w:val="21"/>
        </w:rPr>
        <w:t>on</w:t>
      </w:r>
      <w:r>
        <w:rPr>
          <w:spacing w:val="-3"/>
          <w:sz w:val="21"/>
        </w:rPr>
        <w:t xml:space="preserve"> </w:t>
      </w:r>
      <w:r>
        <w:rPr>
          <w:sz w:val="21"/>
        </w:rPr>
        <w:t>recruiting,</w:t>
      </w:r>
      <w:r>
        <w:rPr>
          <w:spacing w:val="-3"/>
          <w:sz w:val="21"/>
        </w:rPr>
        <w:t xml:space="preserve"> </w:t>
      </w:r>
      <w:r>
        <w:rPr>
          <w:sz w:val="21"/>
        </w:rPr>
        <w:t>hiring,</w:t>
      </w:r>
      <w:r>
        <w:rPr>
          <w:spacing w:val="-2"/>
          <w:sz w:val="21"/>
        </w:rPr>
        <w:t xml:space="preserve"> </w:t>
      </w:r>
      <w:r>
        <w:rPr>
          <w:sz w:val="21"/>
        </w:rPr>
        <w:t>supporting,</w:t>
      </w:r>
      <w:r>
        <w:rPr>
          <w:spacing w:val="-4"/>
          <w:sz w:val="21"/>
        </w:rPr>
        <w:t xml:space="preserve"> </w:t>
      </w:r>
      <w:r>
        <w:rPr>
          <w:sz w:val="21"/>
        </w:rPr>
        <w:t>retaining,</w:t>
      </w:r>
      <w:r>
        <w:rPr>
          <w:spacing w:val="-3"/>
          <w:sz w:val="21"/>
        </w:rPr>
        <w:t xml:space="preserve"> </w:t>
      </w:r>
      <w:r>
        <w:rPr>
          <w:sz w:val="21"/>
        </w:rPr>
        <w:t>and</w:t>
      </w:r>
      <w:r>
        <w:rPr>
          <w:spacing w:val="-5"/>
          <w:sz w:val="21"/>
        </w:rPr>
        <w:t xml:space="preserve"> </w:t>
      </w:r>
      <w:r>
        <w:rPr>
          <w:sz w:val="21"/>
        </w:rPr>
        <w:t>replacing</w:t>
      </w:r>
      <w:r>
        <w:rPr>
          <w:spacing w:val="-3"/>
          <w:sz w:val="21"/>
        </w:rPr>
        <w:t xml:space="preserve"> </w:t>
      </w:r>
      <w:r>
        <w:rPr>
          <w:sz w:val="21"/>
        </w:rPr>
        <w:t>research</w:t>
      </w:r>
      <w:r>
        <w:rPr>
          <w:spacing w:val="-3"/>
          <w:sz w:val="21"/>
        </w:rPr>
        <w:t xml:space="preserve"> </w:t>
      </w:r>
      <w:r>
        <w:rPr>
          <w:sz w:val="21"/>
        </w:rPr>
        <w:t>personnel</w:t>
      </w:r>
      <w:r>
        <w:rPr>
          <w:spacing w:val="-5"/>
          <w:sz w:val="21"/>
        </w:rPr>
        <w:t xml:space="preserve"> </w:t>
      </w:r>
      <w:r>
        <w:rPr>
          <w:sz w:val="21"/>
        </w:rPr>
        <w:t>and</w:t>
      </w:r>
      <w:r>
        <w:rPr>
          <w:spacing w:val="-3"/>
          <w:sz w:val="21"/>
        </w:rPr>
        <w:t xml:space="preserve"> </w:t>
      </w:r>
      <w:r>
        <w:rPr>
          <w:sz w:val="21"/>
        </w:rPr>
        <w:t>graduate</w:t>
      </w:r>
      <w:r>
        <w:rPr>
          <w:spacing w:val="-2"/>
          <w:sz w:val="21"/>
        </w:rPr>
        <w:t xml:space="preserve"> </w:t>
      </w:r>
      <w:r>
        <w:rPr>
          <w:sz w:val="21"/>
        </w:rPr>
        <w:t>students</w:t>
      </w:r>
    </w:p>
    <w:p w14:paraId="53E8B8FD" w14:textId="77777777" w:rsidR="00472C84" w:rsidRDefault="00472C84" w:rsidP="00472C84">
      <w:pPr>
        <w:pStyle w:val="ListParagraph"/>
        <w:widowControl w:val="0"/>
        <w:numPr>
          <w:ilvl w:val="0"/>
          <w:numId w:val="13"/>
        </w:numPr>
        <w:tabs>
          <w:tab w:val="left" w:pos="886"/>
          <w:tab w:val="left" w:pos="887"/>
        </w:tabs>
        <w:autoSpaceDE w:val="0"/>
        <w:autoSpaceDN w:val="0"/>
        <w:spacing w:before="40" w:after="0" w:line="240" w:lineRule="auto"/>
        <w:ind w:left="886" w:right="0"/>
        <w:contextualSpacing w:val="0"/>
        <w:rPr>
          <w:rFonts w:ascii="Symbol" w:hAnsi="Symbol"/>
          <w:sz w:val="21"/>
        </w:rPr>
      </w:pPr>
      <w:r>
        <w:rPr>
          <w:sz w:val="21"/>
        </w:rPr>
        <w:t>Delay</w:t>
      </w:r>
      <w:r>
        <w:rPr>
          <w:spacing w:val="-3"/>
          <w:sz w:val="21"/>
        </w:rPr>
        <w:t xml:space="preserve"> </w:t>
      </w:r>
      <w:r>
        <w:rPr>
          <w:sz w:val="21"/>
        </w:rPr>
        <w:t>in</w:t>
      </w:r>
      <w:r>
        <w:rPr>
          <w:spacing w:val="-3"/>
          <w:sz w:val="21"/>
        </w:rPr>
        <w:t xml:space="preserve"> </w:t>
      </w:r>
      <w:r>
        <w:rPr>
          <w:sz w:val="21"/>
        </w:rPr>
        <w:t>arrival</w:t>
      </w:r>
      <w:r>
        <w:rPr>
          <w:spacing w:val="-2"/>
          <w:sz w:val="21"/>
        </w:rPr>
        <w:t xml:space="preserve"> </w:t>
      </w:r>
      <w:r>
        <w:rPr>
          <w:sz w:val="21"/>
        </w:rPr>
        <w:t>or</w:t>
      </w:r>
      <w:r>
        <w:rPr>
          <w:spacing w:val="-4"/>
          <w:sz w:val="21"/>
        </w:rPr>
        <w:t xml:space="preserve"> </w:t>
      </w:r>
      <w:r>
        <w:rPr>
          <w:sz w:val="21"/>
        </w:rPr>
        <w:t>inability</w:t>
      </w:r>
      <w:r>
        <w:rPr>
          <w:spacing w:val="-2"/>
          <w:sz w:val="21"/>
        </w:rPr>
        <w:t xml:space="preserve"> </w:t>
      </w:r>
      <w:r>
        <w:rPr>
          <w:sz w:val="21"/>
        </w:rPr>
        <w:t>to</w:t>
      </w:r>
      <w:r>
        <w:rPr>
          <w:spacing w:val="-3"/>
          <w:sz w:val="21"/>
        </w:rPr>
        <w:t xml:space="preserve"> </w:t>
      </w:r>
      <w:r>
        <w:rPr>
          <w:sz w:val="21"/>
        </w:rPr>
        <w:t>hire</w:t>
      </w:r>
      <w:r>
        <w:rPr>
          <w:spacing w:val="-4"/>
          <w:sz w:val="21"/>
        </w:rPr>
        <w:t xml:space="preserve"> </w:t>
      </w:r>
      <w:r>
        <w:rPr>
          <w:sz w:val="21"/>
        </w:rPr>
        <w:t>(e.g.,</w:t>
      </w:r>
      <w:r>
        <w:rPr>
          <w:spacing w:val="-2"/>
          <w:sz w:val="21"/>
        </w:rPr>
        <w:t xml:space="preserve"> </w:t>
      </w:r>
      <w:r>
        <w:rPr>
          <w:sz w:val="21"/>
        </w:rPr>
        <w:t>due</w:t>
      </w:r>
      <w:r>
        <w:rPr>
          <w:spacing w:val="-4"/>
          <w:sz w:val="21"/>
        </w:rPr>
        <w:t xml:space="preserve"> </w:t>
      </w:r>
      <w:r>
        <w:rPr>
          <w:sz w:val="21"/>
        </w:rPr>
        <w:t>to</w:t>
      </w:r>
      <w:r>
        <w:rPr>
          <w:spacing w:val="-3"/>
          <w:sz w:val="21"/>
        </w:rPr>
        <w:t xml:space="preserve"> </w:t>
      </w:r>
      <w:r>
        <w:rPr>
          <w:sz w:val="21"/>
        </w:rPr>
        <w:t>travel</w:t>
      </w:r>
      <w:r>
        <w:rPr>
          <w:spacing w:val="-3"/>
          <w:sz w:val="21"/>
        </w:rPr>
        <w:t xml:space="preserve"> </w:t>
      </w:r>
      <w:r>
        <w:rPr>
          <w:sz w:val="21"/>
        </w:rPr>
        <w:t>issues)</w:t>
      </w:r>
      <w:r>
        <w:rPr>
          <w:spacing w:val="-1"/>
          <w:sz w:val="21"/>
        </w:rPr>
        <w:t xml:space="preserve"> </w:t>
      </w:r>
      <w:r>
        <w:rPr>
          <w:sz w:val="21"/>
        </w:rPr>
        <w:t>international</w:t>
      </w:r>
      <w:r>
        <w:rPr>
          <w:spacing w:val="-3"/>
          <w:sz w:val="21"/>
        </w:rPr>
        <w:t xml:space="preserve"> </w:t>
      </w:r>
      <w:r>
        <w:rPr>
          <w:sz w:val="21"/>
        </w:rPr>
        <w:t>students/postdocs</w:t>
      </w:r>
    </w:p>
    <w:p w14:paraId="220D9276" w14:textId="77777777" w:rsidR="00472C84" w:rsidRDefault="00472C84" w:rsidP="00472C84">
      <w:pPr>
        <w:pStyle w:val="ListParagraph"/>
        <w:widowControl w:val="0"/>
        <w:numPr>
          <w:ilvl w:val="0"/>
          <w:numId w:val="13"/>
        </w:numPr>
        <w:tabs>
          <w:tab w:val="left" w:pos="886"/>
          <w:tab w:val="left" w:pos="887"/>
        </w:tabs>
        <w:autoSpaceDE w:val="0"/>
        <w:autoSpaceDN w:val="0"/>
        <w:spacing w:before="39" w:after="0" w:line="240" w:lineRule="auto"/>
        <w:ind w:left="886" w:right="0"/>
        <w:contextualSpacing w:val="0"/>
        <w:rPr>
          <w:rFonts w:ascii="Symbol" w:hAnsi="Symbol"/>
          <w:sz w:val="21"/>
        </w:rPr>
      </w:pPr>
      <w:r>
        <w:rPr>
          <w:sz w:val="21"/>
        </w:rPr>
        <w:t>Collaborators/research</w:t>
      </w:r>
      <w:r>
        <w:rPr>
          <w:spacing w:val="-5"/>
          <w:sz w:val="21"/>
        </w:rPr>
        <w:t xml:space="preserve"> </w:t>
      </w:r>
      <w:r>
        <w:rPr>
          <w:sz w:val="21"/>
        </w:rPr>
        <w:t>team</w:t>
      </w:r>
      <w:r>
        <w:rPr>
          <w:spacing w:val="-3"/>
          <w:sz w:val="21"/>
        </w:rPr>
        <w:t xml:space="preserve"> </w:t>
      </w:r>
      <w:r>
        <w:rPr>
          <w:sz w:val="21"/>
        </w:rPr>
        <w:t>members</w:t>
      </w:r>
      <w:r>
        <w:rPr>
          <w:spacing w:val="-3"/>
          <w:sz w:val="21"/>
        </w:rPr>
        <w:t xml:space="preserve"> </w:t>
      </w:r>
      <w:r>
        <w:rPr>
          <w:sz w:val="21"/>
        </w:rPr>
        <w:t>impacted</w:t>
      </w:r>
    </w:p>
    <w:p w14:paraId="7DB87674" w14:textId="77777777" w:rsidR="00472C84" w:rsidRDefault="00472C84" w:rsidP="00472C84">
      <w:pPr>
        <w:pStyle w:val="BodyText"/>
        <w:spacing w:before="6"/>
        <w:rPr>
          <w:sz w:val="19"/>
        </w:rPr>
      </w:pPr>
    </w:p>
    <w:p w14:paraId="68686D48" w14:textId="71EBD276" w:rsidR="00472C84" w:rsidRPr="00472C84" w:rsidRDefault="00472C84" w:rsidP="008F06CF">
      <w:pPr>
        <w:pStyle w:val="Heading1"/>
        <w:spacing w:before="0"/>
        <w:ind w:left="0"/>
        <w:jc w:val="left"/>
        <w:rPr>
          <w:b/>
          <w:bCs/>
          <w:color w:val="auto"/>
          <w:sz w:val="22"/>
          <w:szCs w:val="22"/>
        </w:rPr>
      </w:pPr>
      <w:r w:rsidRPr="00472C84">
        <w:rPr>
          <w:b/>
          <w:bCs/>
          <w:color w:val="auto"/>
          <w:sz w:val="22"/>
          <w:szCs w:val="22"/>
        </w:rPr>
        <w:t>Service</w:t>
      </w:r>
    </w:p>
    <w:p w14:paraId="09354491" w14:textId="77777777" w:rsidR="00472C84" w:rsidRDefault="00472C84" w:rsidP="00472C84">
      <w:pPr>
        <w:pStyle w:val="ListParagraph"/>
        <w:widowControl w:val="0"/>
        <w:numPr>
          <w:ilvl w:val="0"/>
          <w:numId w:val="13"/>
        </w:numPr>
        <w:tabs>
          <w:tab w:val="left" w:pos="887"/>
          <w:tab w:val="left" w:pos="888"/>
        </w:tabs>
        <w:autoSpaceDE w:val="0"/>
        <w:autoSpaceDN w:val="0"/>
        <w:spacing w:after="0" w:line="240" w:lineRule="auto"/>
        <w:ind w:left="887" w:right="0"/>
        <w:contextualSpacing w:val="0"/>
        <w:rPr>
          <w:rFonts w:ascii="Symbol" w:hAnsi="Symbol"/>
          <w:sz w:val="21"/>
        </w:rPr>
      </w:pPr>
      <w:r>
        <w:rPr>
          <w:sz w:val="21"/>
        </w:rPr>
        <w:t>Time</w:t>
      </w:r>
      <w:r>
        <w:rPr>
          <w:spacing w:val="-3"/>
          <w:sz w:val="21"/>
        </w:rPr>
        <w:t xml:space="preserve"> </w:t>
      </w:r>
      <w:r>
        <w:rPr>
          <w:sz w:val="21"/>
        </w:rPr>
        <w:t>spent</w:t>
      </w:r>
      <w:r>
        <w:rPr>
          <w:spacing w:val="-1"/>
          <w:sz w:val="21"/>
        </w:rPr>
        <w:t xml:space="preserve"> </w:t>
      </w:r>
      <w:r>
        <w:rPr>
          <w:sz w:val="21"/>
        </w:rPr>
        <w:t>on</w:t>
      </w:r>
      <w:r>
        <w:rPr>
          <w:spacing w:val="-5"/>
          <w:sz w:val="21"/>
        </w:rPr>
        <w:t xml:space="preserve"> </w:t>
      </w:r>
      <w:r>
        <w:rPr>
          <w:sz w:val="21"/>
        </w:rPr>
        <w:t>COVID-19</w:t>
      </w:r>
      <w:r>
        <w:rPr>
          <w:spacing w:val="-1"/>
          <w:sz w:val="21"/>
        </w:rPr>
        <w:t xml:space="preserve"> </w:t>
      </w:r>
      <w:r>
        <w:rPr>
          <w:sz w:val="21"/>
        </w:rPr>
        <w:t>response</w:t>
      </w:r>
      <w:r>
        <w:rPr>
          <w:spacing w:val="-2"/>
          <w:sz w:val="21"/>
        </w:rPr>
        <w:t xml:space="preserve"> </w:t>
      </w:r>
      <w:r>
        <w:rPr>
          <w:sz w:val="21"/>
        </w:rPr>
        <w:t>teams</w:t>
      </w:r>
      <w:r>
        <w:rPr>
          <w:spacing w:val="-3"/>
          <w:sz w:val="21"/>
        </w:rPr>
        <w:t xml:space="preserve"> </w:t>
      </w:r>
      <w:r>
        <w:rPr>
          <w:sz w:val="21"/>
        </w:rPr>
        <w:t>and</w:t>
      </w:r>
      <w:r>
        <w:rPr>
          <w:spacing w:val="-3"/>
          <w:sz w:val="21"/>
        </w:rPr>
        <w:t xml:space="preserve"> </w:t>
      </w:r>
      <w:r>
        <w:rPr>
          <w:sz w:val="21"/>
        </w:rPr>
        <w:t>committees</w:t>
      </w:r>
    </w:p>
    <w:p w14:paraId="5B94273F" w14:textId="77777777" w:rsidR="00472C84" w:rsidRDefault="00472C84" w:rsidP="00472C84">
      <w:pPr>
        <w:pStyle w:val="ListParagraph"/>
        <w:widowControl w:val="0"/>
        <w:numPr>
          <w:ilvl w:val="0"/>
          <w:numId w:val="13"/>
        </w:numPr>
        <w:tabs>
          <w:tab w:val="left" w:pos="887"/>
          <w:tab w:val="left" w:pos="888"/>
        </w:tabs>
        <w:autoSpaceDE w:val="0"/>
        <w:autoSpaceDN w:val="0"/>
        <w:spacing w:before="40" w:after="0" w:line="240" w:lineRule="auto"/>
        <w:ind w:left="887" w:right="0"/>
        <w:contextualSpacing w:val="0"/>
        <w:rPr>
          <w:rFonts w:ascii="Symbol" w:hAnsi="Symbol"/>
          <w:sz w:val="21"/>
        </w:rPr>
      </w:pPr>
      <w:r>
        <w:rPr>
          <w:sz w:val="21"/>
        </w:rPr>
        <w:t>Pandemic</w:t>
      </w:r>
      <w:r>
        <w:rPr>
          <w:spacing w:val="-5"/>
          <w:sz w:val="21"/>
        </w:rPr>
        <w:t xml:space="preserve"> </w:t>
      </w:r>
      <w:r>
        <w:rPr>
          <w:sz w:val="21"/>
        </w:rPr>
        <w:t>response</w:t>
      </w:r>
      <w:r>
        <w:rPr>
          <w:spacing w:val="-2"/>
          <w:sz w:val="21"/>
        </w:rPr>
        <w:t xml:space="preserve"> </w:t>
      </w:r>
      <w:r>
        <w:rPr>
          <w:sz w:val="21"/>
        </w:rPr>
        <w:t>suspended</w:t>
      </w:r>
      <w:r>
        <w:rPr>
          <w:spacing w:val="-3"/>
          <w:sz w:val="21"/>
        </w:rPr>
        <w:t xml:space="preserve"> </w:t>
      </w:r>
      <w:r>
        <w:rPr>
          <w:sz w:val="21"/>
        </w:rPr>
        <w:t>or</w:t>
      </w:r>
      <w:r>
        <w:rPr>
          <w:spacing w:val="-1"/>
          <w:sz w:val="21"/>
        </w:rPr>
        <w:t xml:space="preserve"> </w:t>
      </w:r>
      <w:r>
        <w:rPr>
          <w:sz w:val="21"/>
        </w:rPr>
        <w:t>curtailed</w:t>
      </w:r>
      <w:r>
        <w:rPr>
          <w:spacing w:val="-5"/>
          <w:sz w:val="21"/>
        </w:rPr>
        <w:t xml:space="preserve"> </w:t>
      </w:r>
      <w:r>
        <w:rPr>
          <w:sz w:val="21"/>
        </w:rPr>
        <w:t>traditional</w:t>
      </w:r>
      <w:r>
        <w:rPr>
          <w:spacing w:val="-2"/>
          <w:sz w:val="21"/>
        </w:rPr>
        <w:t xml:space="preserve"> </w:t>
      </w:r>
      <w:r>
        <w:rPr>
          <w:sz w:val="21"/>
        </w:rPr>
        <w:t>and</w:t>
      </w:r>
      <w:r>
        <w:rPr>
          <w:spacing w:val="-3"/>
          <w:sz w:val="21"/>
        </w:rPr>
        <w:t xml:space="preserve"> </w:t>
      </w:r>
      <w:r>
        <w:rPr>
          <w:sz w:val="21"/>
        </w:rPr>
        <w:t>ad</w:t>
      </w:r>
      <w:r>
        <w:rPr>
          <w:spacing w:val="-3"/>
          <w:sz w:val="21"/>
        </w:rPr>
        <w:t xml:space="preserve"> </w:t>
      </w:r>
      <w:r>
        <w:rPr>
          <w:sz w:val="21"/>
        </w:rPr>
        <w:t>hoc</w:t>
      </w:r>
      <w:r>
        <w:rPr>
          <w:spacing w:val="-3"/>
          <w:sz w:val="21"/>
        </w:rPr>
        <w:t xml:space="preserve"> </w:t>
      </w:r>
      <w:r>
        <w:rPr>
          <w:sz w:val="21"/>
        </w:rPr>
        <w:t>service</w:t>
      </w:r>
      <w:r>
        <w:rPr>
          <w:spacing w:val="-3"/>
          <w:sz w:val="21"/>
        </w:rPr>
        <w:t xml:space="preserve"> </w:t>
      </w:r>
      <w:r>
        <w:rPr>
          <w:sz w:val="21"/>
        </w:rPr>
        <w:t>assignments</w:t>
      </w:r>
    </w:p>
    <w:p w14:paraId="5DB27B0B" w14:textId="77777777" w:rsidR="00472C84" w:rsidRDefault="00472C84" w:rsidP="00472C84">
      <w:pPr>
        <w:pStyle w:val="ListParagraph"/>
        <w:widowControl w:val="0"/>
        <w:numPr>
          <w:ilvl w:val="0"/>
          <w:numId w:val="13"/>
        </w:numPr>
        <w:tabs>
          <w:tab w:val="left" w:pos="887"/>
          <w:tab w:val="left" w:pos="888"/>
        </w:tabs>
        <w:autoSpaceDE w:val="0"/>
        <w:autoSpaceDN w:val="0"/>
        <w:spacing w:before="37" w:after="0" w:line="240" w:lineRule="auto"/>
        <w:ind w:left="887" w:right="0"/>
        <w:contextualSpacing w:val="0"/>
        <w:rPr>
          <w:rFonts w:ascii="Symbol" w:hAnsi="Symbol"/>
          <w:sz w:val="21"/>
        </w:rPr>
      </w:pPr>
      <w:r>
        <w:rPr>
          <w:sz w:val="21"/>
        </w:rPr>
        <w:t>Pandemic</w:t>
      </w:r>
      <w:r>
        <w:rPr>
          <w:spacing w:val="-6"/>
          <w:sz w:val="21"/>
        </w:rPr>
        <w:t xml:space="preserve"> </w:t>
      </w:r>
      <w:r>
        <w:rPr>
          <w:sz w:val="21"/>
        </w:rPr>
        <w:t>response</w:t>
      </w:r>
      <w:r>
        <w:rPr>
          <w:spacing w:val="-2"/>
          <w:sz w:val="21"/>
        </w:rPr>
        <w:t xml:space="preserve"> </w:t>
      </w:r>
      <w:r>
        <w:rPr>
          <w:sz w:val="21"/>
        </w:rPr>
        <w:t>greatly</w:t>
      </w:r>
      <w:r>
        <w:rPr>
          <w:spacing w:val="-2"/>
          <w:sz w:val="21"/>
        </w:rPr>
        <w:t xml:space="preserve"> </w:t>
      </w:r>
      <w:r>
        <w:rPr>
          <w:sz w:val="21"/>
        </w:rPr>
        <w:t>increased</w:t>
      </w:r>
      <w:r>
        <w:rPr>
          <w:spacing w:val="-5"/>
          <w:sz w:val="21"/>
        </w:rPr>
        <w:t xml:space="preserve"> </w:t>
      </w:r>
      <w:r>
        <w:rPr>
          <w:sz w:val="21"/>
        </w:rPr>
        <w:t>service</w:t>
      </w:r>
      <w:r>
        <w:rPr>
          <w:spacing w:val="-4"/>
          <w:sz w:val="21"/>
        </w:rPr>
        <w:t xml:space="preserve"> </w:t>
      </w:r>
      <w:r>
        <w:rPr>
          <w:sz w:val="21"/>
        </w:rPr>
        <w:t>responsibilities</w:t>
      </w:r>
      <w:r>
        <w:rPr>
          <w:spacing w:val="-3"/>
          <w:sz w:val="21"/>
        </w:rPr>
        <w:t xml:space="preserve"> </w:t>
      </w:r>
      <w:r>
        <w:rPr>
          <w:sz w:val="21"/>
        </w:rPr>
        <w:t>for</w:t>
      </w:r>
      <w:r>
        <w:rPr>
          <w:spacing w:val="-1"/>
          <w:sz w:val="21"/>
        </w:rPr>
        <w:t xml:space="preserve"> </w:t>
      </w:r>
      <w:r>
        <w:rPr>
          <w:sz w:val="21"/>
        </w:rPr>
        <w:t>some</w:t>
      </w:r>
      <w:r>
        <w:rPr>
          <w:spacing w:val="-4"/>
          <w:sz w:val="21"/>
        </w:rPr>
        <w:t xml:space="preserve"> </w:t>
      </w:r>
      <w:r>
        <w:rPr>
          <w:sz w:val="21"/>
        </w:rPr>
        <w:t>faculty</w:t>
      </w:r>
    </w:p>
    <w:p w14:paraId="23274910" w14:textId="77777777" w:rsidR="00472C84" w:rsidRDefault="00472C84" w:rsidP="00472C84">
      <w:pPr>
        <w:pStyle w:val="ListParagraph"/>
        <w:widowControl w:val="0"/>
        <w:numPr>
          <w:ilvl w:val="0"/>
          <w:numId w:val="13"/>
        </w:numPr>
        <w:tabs>
          <w:tab w:val="left" w:pos="887"/>
          <w:tab w:val="left" w:pos="888"/>
        </w:tabs>
        <w:autoSpaceDE w:val="0"/>
        <w:autoSpaceDN w:val="0"/>
        <w:spacing w:before="40" w:after="0"/>
        <w:ind w:left="887" w:right="716"/>
        <w:contextualSpacing w:val="0"/>
        <w:rPr>
          <w:rFonts w:ascii="Symbol" w:hAnsi="Symbol"/>
          <w:sz w:val="21"/>
        </w:rPr>
      </w:pPr>
      <w:r>
        <w:rPr>
          <w:sz w:val="21"/>
        </w:rPr>
        <w:t>Pandemic complicated external service responsibilities such as journal editorships, chairing of academic</w:t>
      </w:r>
      <w:r>
        <w:rPr>
          <w:spacing w:val="-45"/>
          <w:sz w:val="21"/>
        </w:rPr>
        <w:t xml:space="preserve"> </w:t>
      </w:r>
      <w:r>
        <w:rPr>
          <w:sz w:val="21"/>
        </w:rPr>
        <w:t>conference</w:t>
      </w:r>
      <w:r>
        <w:rPr>
          <w:spacing w:val="-2"/>
          <w:sz w:val="21"/>
        </w:rPr>
        <w:t xml:space="preserve"> </w:t>
      </w:r>
      <w:r>
        <w:rPr>
          <w:sz w:val="21"/>
        </w:rPr>
        <w:t>sessions,</w:t>
      </w:r>
      <w:r>
        <w:rPr>
          <w:spacing w:val="-1"/>
          <w:sz w:val="21"/>
        </w:rPr>
        <w:t xml:space="preserve"> </w:t>
      </w:r>
      <w:r>
        <w:rPr>
          <w:sz w:val="21"/>
        </w:rPr>
        <w:t>professional</w:t>
      </w:r>
      <w:r>
        <w:rPr>
          <w:spacing w:val="-2"/>
          <w:sz w:val="21"/>
        </w:rPr>
        <w:t xml:space="preserve"> </w:t>
      </w:r>
      <w:r>
        <w:rPr>
          <w:sz w:val="21"/>
        </w:rPr>
        <w:t>organization</w:t>
      </w:r>
      <w:r>
        <w:rPr>
          <w:spacing w:val="-2"/>
          <w:sz w:val="21"/>
        </w:rPr>
        <w:t xml:space="preserve"> </w:t>
      </w:r>
      <w:r>
        <w:rPr>
          <w:sz w:val="21"/>
        </w:rPr>
        <w:t>service,</w:t>
      </w:r>
      <w:r>
        <w:rPr>
          <w:spacing w:val="-2"/>
          <w:sz w:val="21"/>
        </w:rPr>
        <w:t xml:space="preserve"> </w:t>
      </w:r>
      <w:r>
        <w:rPr>
          <w:sz w:val="21"/>
        </w:rPr>
        <w:t>and</w:t>
      </w:r>
      <w:r>
        <w:rPr>
          <w:spacing w:val="-2"/>
          <w:sz w:val="21"/>
        </w:rPr>
        <w:t xml:space="preserve"> </w:t>
      </w:r>
      <w:r>
        <w:rPr>
          <w:sz w:val="21"/>
        </w:rPr>
        <w:t>other integrated</w:t>
      </w:r>
      <w:r>
        <w:rPr>
          <w:spacing w:val="-2"/>
          <w:sz w:val="21"/>
        </w:rPr>
        <w:t xml:space="preserve"> </w:t>
      </w:r>
      <w:r>
        <w:rPr>
          <w:sz w:val="21"/>
        </w:rPr>
        <w:t>scholarly</w:t>
      </w:r>
      <w:r>
        <w:rPr>
          <w:spacing w:val="-2"/>
          <w:sz w:val="21"/>
        </w:rPr>
        <w:t xml:space="preserve"> </w:t>
      </w:r>
      <w:r>
        <w:rPr>
          <w:sz w:val="21"/>
        </w:rPr>
        <w:t>service</w:t>
      </w:r>
    </w:p>
    <w:p w14:paraId="352AAC27" w14:textId="77777777" w:rsidR="00472C84" w:rsidRDefault="00472C84" w:rsidP="00472C84">
      <w:pPr>
        <w:pStyle w:val="ListParagraph"/>
        <w:widowControl w:val="0"/>
        <w:numPr>
          <w:ilvl w:val="0"/>
          <w:numId w:val="13"/>
        </w:numPr>
        <w:tabs>
          <w:tab w:val="left" w:pos="887"/>
          <w:tab w:val="left" w:pos="888"/>
        </w:tabs>
        <w:autoSpaceDE w:val="0"/>
        <w:autoSpaceDN w:val="0"/>
        <w:spacing w:after="0" w:line="267" w:lineRule="exact"/>
        <w:ind w:left="887" w:right="0"/>
        <w:contextualSpacing w:val="0"/>
        <w:rPr>
          <w:rFonts w:ascii="Symbol" w:hAnsi="Symbol"/>
          <w:sz w:val="21"/>
        </w:rPr>
      </w:pPr>
      <w:r>
        <w:rPr>
          <w:sz w:val="21"/>
        </w:rPr>
        <w:t>Service</w:t>
      </w:r>
      <w:r>
        <w:rPr>
          <w:spacing w:val="-5"/>
          <w:sz w:val="21"/>
        </w:rPr>
        <w:t xml:space="preserve"> </w:t>
      </w:r>
      <w:r>
        <w:rPr>
          <w:sz w:val="21"/>
        </w:rPr>
        <w:t>to</w:t>
      </w:r>
      <w:r>
        <w:rPr>
          <w:spacing w:val="-3"/>
          <w:sz w:val="21"/>
        </w:rPr>
        <w:t xml:space="preserve"> </w:t>
      </w:r>
      <w:r>
        <w:rPr>
          <w:sz w:val="21"/>
        </w:rPr>
        <w:t>community-based</w:t>
      </w:r>
      <w:r>
        <w:rPr>
          <w:spacing w:val="-5"/>
          <w:sz w:val="21"/>
        </w:rPr>
        <w:t xml:space="preserve"> </w:t>
      </w:r>
      <w:r>
        <w:rPr>
          <w:sz w:val="21"/>
        </w:rPr>
        <w:t>institutions</w:t>
      </w:r>
      <w:r>
        <w:rPr>
          <w:spacing w:val="-3"/>
          <w:sz w:val="21"/>
        </w:rPr>
        <w:t xml:space="preserve"> </w:t>
      </w:r>
      <w:r>
        <w:rPr>
          <w:sz w:val="21"/>
        </w:rPr>
        <w:t>was</w:t>
      </w:r>
      <w:r>
        <w:rPr>
          <w:spacing w:val="-3"/>
          <w:sz w:val="21"/>
        </w:rPr>
        <w:t xml:space="preserve"> </w:t>
      </w:r>
      <w:r>
        <w:rPr>
          <w:sz w:val="21"/>
        </w:rPr>
        <w:t>halted/altered</w:t>
      </w:r>
      <w:r>
        <w:rPr>
          <w:spacing w:val="-3"/>
          <w:sz w:val="21"/>
        </w:rPr>
        <w:t xml:space="preserve"> </w:t>
      </w:r>
      <w:r>
        <w:rPr>
          <w:sz w:val="21"/>
        </w:rPr>
        <w:t>in</w:t>
      </w:r>
      <w:r>
        <w:rPr>
          <w:spacing w:val="-3"/>
          <w:sz w:val="21"/>
        </w:rPr>
        <w:t xml:space="preserve"> </w:t>
      </w:r>
      <w:r>
        <w:rPr>
          <w:sz w:val="21"/>
        </w:rPr>
        <w:t>significant</w:t>
      </w:r>
      <w:r>
        <w:rPr>
          <w:spacing w:val="-1"/>
          <w:sz w:val="21"/>
        </w:rPr>
        <w:t xml:space="preserve"> </w:t>
      </w:r>
      <w:r>
        <w:rPr>
          <w:sz w:val="21"/>
        </w:rPr>
        <w:t>ways</w:t>
      </w:r>
    </w:p>
    <w:p w14:paraId="0ECF4D46" w14:textId="1F88698E" w:rsidR="004E5296" w:rsidRPr="00472C84" w:rsidRDefault="00472C84" w:rsidP="00472C84">
      <w:pPr>
        <w:pStyle w:val="ListParagraph"/>
        <w:widowControl w:val="0"/>
        <w:numPr>
          <w:ilvl w:val="0"/>
          <w:numId w:val="13"/>
        </w:numPr>
        <w:tabs>
          <w:tab w:val="left" w:pos="884"/>
          <w:tab w:val="left" w:pos="885"/>
        </w:tabs>
        <w:autoSpaceDE w:val="0"/>
        <w:autoSpaceDN w:val="0"/>
        <w:spacing w:before="40" w:after="0" w:line="240" w:lineRule="auto"/>
        <w:ind w:left="884" w:right="0"/>
        <w:contextualSpacing w:val="0"/>
        <w:rPr>
          <w:rFonts w:ascii="Symbol" w:hAnsi="Symbol"/>
          <w:sz w:val="24"/>
        </w:rPr>
      </w:pPr>
      <w:r>
        <w:rPr>
          <w:sz w:val="21"/>
        </w:rPr>
        <w:t>Other</w:t>
      </w:r>
      <w:r>
        <w:rPr>
          <w:spacing w:val="-2"/>
          <w:sz w:val="21"/>
        </w:rPr>
        <w:t xml:space="preserve"> </w:t>
      </w:r>
      <w:r>
        <w:rPr>
          <w:sz w:val="21"/>
        </w:rPr>
        <w:t>workload</w:t>
      </w:r>
      <w:r>
        <w:rPr>
          <w:spacing w:val="-3"/>
          <w:sz w:val="21"/>
        </w:rPr>
        <w:t xml:space="preserve"> </w:t>
      </w:r>
      <w:r>
        <w:rPr>
          <w:sz w:val="21"/>
        </w:rPr>
        <w:t>priorities</w:t>
      </w:r>
      <w:r>
        <w:rPr>
          <w:spacing w:val="-3"/>
          <w:sz w:val="21"/>
        </w:rPr>
        <w:t xml:space="preserve"> </w:t>
      </w:r>
      <w:r>
        <w:rPr>
          <w:sz w:val="21"/>
        </w:rPr>
        <w:t>intruded</w:t>
      </w:r>
      <w:r>
        <w:rPr>
          <w:spacing w:val="-3"/>
          <w:sz w:val="21"/>
        </w:rPr>
        <w:t xml:space="preserve"> </w:t>
      </w:r>
      <w:r>
        <w:rPr>
          <w:sz w:val="21"/>
        </w:rPr>
        <w:t>on</w:t>
      </w:r>
      <w:r>
        <w:rPr>
          <w:spacing w:val="-3"/>
          <w:sz w:val="21"/>
        </w:rPr>
        <w:t xml:space="preserve"> </w:t>
      </w:r>
      <w:r>
        <w:rPr>
          <w:sz w:val="21"/>
        </w:rPr>
        <w:t>service</w:t>
      </w:r>
    </w:p>
    <w:p w14:paraId="7C6C4E1B" w14:textId="4FBA4614" w:rsidR="00472C84" w:rsidRPr="00472C84" w:rsidRDefault="00472C84" w:rsidP="008F06CF">
      <w:pPr>
        <w:pStyle w:val="Heading1"/>
        <w:ind w:left="0"/>
        <w:jc w:val="left"/>
        <w:rPr>
          <w:b/>
          <w:bCs/>
          <w:color w:val="auto"/>
          <w:sz w:val="22"/>
          <w:szCs w:val="22"/>
        </w:rPr>
      </w:pPr>
      <w:r w:rsidRPr="00472C84">
        <w:rPr>
          <w:b/>
          <w:bCs/>
          <w:color w:val="auto"/>
          <w:sz w:val="22"/>
          <w:szCs w:val="22"/>
        </w:rPr>
        <w:t>Professional performance</w:t>
      </w:r>
    </w:p>
    <w:p w14:paraId="61FD50B3" w14:textId="77777777" w:rsidR="00472C84" w:rsidRDefault="00472C84" w:rsidP="00472C84">
      <w:pPr>
        <w:pStyle w:val="ListParagraph"/>
        <w:widowControl w:val="0"/>
        <w:numPr>
          <w:ilvl w:val="0"/>
          <w:numId w:val="13"/>
        </w:numPr>
        <w:tabs>
          <w:tab w:val="left" w:pos="884"/>
          <w:tab w:val="left" w:pos="885"/>
        </w:tabs>
        <w:autoSpaceDE w:val="0"/>
        <w:autoSpaceDN w:val="0"/>
        <w:spacing w:after="0" w:line="240" w:lineRule="auto"/>
        <w:ind w:left="884" w:right="0"/>
        <w:contextualSpacing w:val="0"/>
        <w:rPr>
          <w:rFonts w:ascii="Symbol" w:hAnsi="Symbol"/>
          <w:sz w:val="21"/>
        </w:rPr>
      </w:pPr>
      <w:r>
        <w:rPr>
          <w:sz w:val="21"/>
        </w:rPr>
        <w:t>Impacts</w:t>
      </w:r>
      <w:r>
        <w:rPr>
          <w:spacing w:val="-3"/>
          <w:sz w:val="21"/>
        </w:rPr>
        <w:t xml:space="preserve"> </w:t>
      </w:r>
      <w:r>
        <w:rPr>
          <w:sz w:val="21"/>
        </w:rPr>
        <w:t>on</w:t>
      </w:r>
      <w:r>
        <w:rPr>
          <w:spacing w:val="-2"/>
          <w:sz w:val="21"/>
        </w:rPr>
        <w:t xml:space="preserve"> </w:t>
      </w:r>
      <w:r>
        <w:rPr>
          <w:sz w:val="21"/>
        </w:rPr>
        <w:t>productivity</w:t>
      </w:r>
      <w:r>
        <w:rPr>
          <w:spacing w:val="-3"/>
          <w:sz w:val="21"/>
        </w:rPr>
        <w:t xml:space="preserve"> </w:t>
      </w:r>
      <w:r>
        <w:rPr>
          <w:sz w:val="21"/>
        </w:rPr>
        <w:t>due</w:t>
      </w:r>
      <w:r>
        <w:rPr>
          <w:spacing w:val="-4"/>
          <w:sz w:val="21"/>
        </w:rPr>
        <w:t xml:space="preserve"> </w:t>
      </w:r>
      <w:r>
        <w:rPr>
          <w:sz w:val="21"/>
        </w:rPr>
        <w:t>to</w:t>
      </w:r>
      <w:r>
        <w:rPr>
          <w:spacing w:val="-2"/>
          <w:sz w:val="21"/>
        </w:rPr>
        <w:t xml:space="preserve"> </w:t>
      </w:r>
      <w:r>
        <w:rPr>
          <w:sz w:val="21"/>
        </w:rPr>
        <w:t>changes</w:t>
      </w:r>
      <w:r>
        <w:rPr>
          <w:spacing w:val="-2"/>
          <w:sz w:val="21"/>
        </w:rPr>
        <w:t xml:space="preserve"> </w:t>
      </w:r>
      <w:r>
        <w:rPr>
          <w:sz w:val="21"/>
        </w:rPr>
        <w:t>in</w:t>
      </w:r>
      <w:r>
        <w:rPr>
          <w:spacing w:val="-2"/>
          <w:sz w:val="21"/>
        </w:rPr>
        <w:t xml:space="preserve"> </w:t>
      </w:r>
      <w:r>
        <w:rPr>
          <w:sz w:val="21"/>
        </w:rPr>
        <w:t>on-site</w:t>
      </w:r>
      <w:r>
        <w:rPr>
          <w:spacing w:val="-2"/>
          <w:sz w:val="21"/>
        </w:rPr>
        <w:t xml:space="preserve"> </w:t>
      </w:r>
      <w:r>
        <w:rPr>
          <w:sz w:val="21"/>
        </w:rPr>
        <w:t>shift scheduling</w:t>
      </w:r>
    </w:p>
    <w:p w14:paraId="4E0DDCA3" w14:textId="77777777" w:rsidR="00472C84" w:rsidRDefault="00472C84" w:rsidP="00472C84">
      <w:pPr>
        <w:pStyle w:val="ListParagraph"/>
        <w:widowControl w:val="0"/>
        <w:numPr>
          <w:ilvl w:val="0"/>
          <w:numId w:val="13"/>
        </w:numPr>
        <w:tabs>
          <w:tab w:val="left" w:pos="884"/>
          <w:tab w:val="left" w:pos="885"/>
        </w:tabs>
        <w:autoSpaceDE w:val="0"/>
        <w:autoSpaceDN w:val="0"/>
        <w:spacing w:before="37" w:after="0" w:line="240" w:lineRule="auto"/>
        <w:ind w:left="884" w:right="0"/>
        <w:contextualSpacing w:val="0"/>
        <w:rPr>
          <w:rFonts w:ascii="Symbol" w:hAnsi="Symbol"/>
          <w:sz w:val="21"/>
        </w:rPr>
      </w:pPr>
      <w:r>
        <w:rPr>
          <w:sz w:val="21"/>
        </w:rPr>
        <w:t>Added</w:t>
      </w:r>
      <w:r>
        <w:rPr>
          <w:spacing w:val="-5"/>
          <w:sz w:val="21"/>
        </w:rPr>
        <w:t xml:space="preserve"> </w:t>
      </w:r>
      <w:r>
        <w:rPr>
          <w:sz w:val="21"/>
        </w:rPr>
        <w:t>work</w:t>
      </w:r>
      <w:r>
        <w:rPr>
          <w:spacing w:val="-1"/>
          <w:sz w:val="21"/>
        </w:rPr>
        <w:t xml:space="preserve"> </w:t>
      </w:r>
      <w:r>
        <w:rPr>
          <w:sz w:val="21"/>
        </w:rPr>
        <w:t>adapting</w:t>
      </w:r>
      <w:r>
        <w:rPr>
          <w:spacing w:val="-3"/>
          <w:sz w:val="21"/>
        </w:rPr>
        <w:t xml:space="preserve"> </w:t>
      </w:r>
      <w:r>
        <w:rPr>
          <w:sz w:val="21"/>
        </w:rPr>
        <w:t>activities</w:t>
      </w:r>
      <w:r>
        <w:rPr>
          <w:spacing w:val="-2"/>
          <w:sz w:val="21"/>
        </w:rPr>
        <w:t xml:space="preserve"> </w:t>
      </w:r>
      <w:r>
        <w:rPr>
          <w:sz w:val="21"/>
        </w:rPr>
        <w:t>to</w:t>
      </w:r>
      <w:r>
        <w:rPr>
          <w:spacing w:val="-2"/>
          <w:sz w:val="21"/>
        </w:rPr>
        <w:t xml:space="preserve"> </w:t>
      </w:r>
      <w:r>
        <w:rPr>
          <w:sz w:val="21"/>
        </w:rPr>
        <w:t>new</w:t>
      </w:r>
      <w:r>
        <w:rPr>
          <w:spacing w:val="-2"/>
          <w:sz w:val="21"/>
        </w:rPr>
        <w:t xml:space="preserve"> </w:t>
      </w:r>
      <w:r>
        <w:rPr>
          <w:sz w:val="21"/>
        </w:rPr>
        <w:t>instructional</w:t>
      </w:r>
      <w:r>
        <w:rPr>
          <w:spacing w:val="-1"/>
          <w:sz w:val="21"/>
        </w:rPr>
        <w:t xml:space="preserve"> </w:t>
      </w:r>
      <w:r>
        <w:rPr>
          <w:sz w:val="21"/>
        </w:rPr>
        <w:t>and</w:t>
      </w:r>
      <w:r>
        <w:rPr>
          <w:spacing w:val="-3"/>
          <w:sz w:val="21"/>
        </w:rPr>
        <w:t xml:space="preserve"> </w:t>
      </w:r>
      <w:r>
        <w:rPr>
          <w:sz w:val="21"/>
        </w:rPr>
        <w:t>communication</w:t>
      </w:r>
      <w:r>
        <w:rPr>
          <w:spacing w:val="-2"/>
          <w:sz w:val="21"/>
        </w:rPr>
        <w:t xml:space="preserve"> </w:t>
      </w:r>
      <w:r>
        <w:rPr>
          <w:sz w:val="21"/>
        </w:rPr>
        <w:t>modes</w:t>
      </w:r>
      <w:r>
        <w:rPr>
          <w:spacing w:val="-2"/>
          <w:sz w:val="21"/>
        </w:rPr>
        <w:t xml:space="preserve"> </w:t>
      </w:r>
      <w:r>
        <w:rPr>
          <w:sz w:val="21"/>
        </w:rPr>
        <w:t>and</w:t>
      </w:r>
      <w:r>
        <w:rPr>
          <w:spacing w:val="-5"/>
          <w:sz w:val="21"/>
        </w:rPr>
        <w:t xml:space="preserve"> </w:t>
      </w:r>
      <w:r>
        <w:rPr>
          <w:sz w:val="21"/>
        </w:rPr>
        <w:t>approaches</w:t>
      </w:r>
    </w:p>
    <w:p w14:paraId="04D62B7D"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line="240" w:lineRule="auto"/>
        <w:ind w:right="0"/>
        <w:contextualSpacing w:val="0"/>
        <w:rPr>
          <w:rFonts w:ascii="Symbol" w:hAnsi="Symbol"/>
          <w:sz w:val="21"/>
        </w:rPr>
      </w:pPr>
      <w:r>
        <w:rPr>
          <w:sz w:val="21"/>
        </w:rPr>
        <w:t>Limited</w:t>
      </w:r>
      <w:r>
        <w:rPr>
          <w:spacing w:val="-6"/>
          <w:sz w:val="21"/>
        </w:rPr>
        <w:t xml:space="preserve"> </w:t>
      </w:r>
      <w:r>
        <w:rPr>
          <w:sz w:val="21"/>
        </w:rPr>
        <w:t>access</w:t>
      </w:r>
      <w:r>
        <w:rPr>
          <w:spacing w:val="-3"/>
          <w:sz w:val="21"/>
        </w:rPr>
        <w:t xml:space="preserve"> </w:t>
      </w:r>
      <w:r>
        <w:rPr>
          <w:sz w:val="21"/>
        </w:rPr>
        <w:t>and</w:t>
      </w:r>
      <w:r>
        <w:rPr>
          <w:spacing w:val="-3"/>
          <w:sz w:val="21"/>
        </w:rPr>
        <w:t xml:space="preserve"> </w:t>
      </w:r>
      <w:r>
        <w:rPr>
          <w:sz w:val="21"/>
        </w:rPr>
        <w:t>contact</w:t>
      </w:r>
      <w:r>
        <w:rPr>
          <w:spacing w:val="-3"/>
          <w:sz w:val="21"/>
        </w:rPr>
        <w:t xml:space="preserve"> </w:t>
      </w:r>
      <w:r>
        <w:rPr>
          <w:sz w:val="21"/>
        </w:rPr>
        <w:t>with</w:t>
      </w:r>
      <w:r>
        <w:rPr>
          <w:spacing w:val="-4"/>
          <w:sz w:val="21"/>
        </w:rPr>
        <w:t xml:space="preserve"> </w:t>
      </w:r>
      <w:r>
        <w:rPr>
          <w:sz w:val="21"/>
        </w:rPr>
        <w:t>colleagues,</w:t>
      </w:r>
      <w:r>
        <w:rPr>
          <w:spacing w:val="-2"/>
          <w:sz w:val="21"/>
        </w:rPr>
        <w:t xml:space="preserve"> </w:t>
      </w:r>
      <w:r>
        <w:rPr>
          <w:sz w:val="21"/>
        </w:rPr>
        <w:t>compounding</w:t>
      </w:r>
      <w:r>
        <w:rPr>
          <w:spacing w:val="-3"/>
          <w:sz w:val="21"/>
        </w:rPr>
        <w:t xml:space="preserve"> </w:t>
      </w:r>
      <w:r>
        <w:rPr>
          <w:sz w:val="21"/>
        </w:rPr>
        <w:t>existing</w:t>
      </w:r>
      <w:r>
        <w:rPr>
          <w:spacing w:val="-4"/>
          <w:sz w:val="21"/>
        </w:rPr>
        <w:t xml:space="preserve"> </w:t>
      </w:r>
      <w:r>
        <w:rPr>
          <w:sz w:val="21"/>
        </w:rPr>
        <w:t>challenges</w:t>
      </w:r>
      <w:r>
        <w:rPr>
          <w:spacing w:val="-3"/>
          <w:sz w:val="21"/>
        </w:rPr>
        <w:t xml:space="preserve"> </w:t>
      </w:r>
      <w:r>
        <w:rPr>
          <w:sz w:val="21"/>
        </w:rPr>
        <w:t>of</w:t>
      </w:r>
      <w:r>
        <w:rPr>
          <w:spacing w:val="-3"/>
          <w:sz w:val="21"/>
        </w:rPr>
        <w:t xml:space="preserve"> </w:t>
      </w:r>
      <w:r>
        <w:rPr>
          <w:sz w:val="21"/>
        </w:rPr>
        <w:t>interdisciplinary</w:t>
      </w:r>
      <w:r>
        <w:rPr>
          <w:spacing w:val="-4"/>
          <w:sz w:val="21"/>
        </w:rPr>
        <w:t xml:space="preserve"> </w:t>
      </w:r>
      <w:r>
        <w:rPr>
          <w:sz w:val="21"/>
        </w:rPr>
        <w:t>work</w:t>
      </w:r>
    </w:p>
    <w:p w14:paraId="274F1ED2"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Additional</w:t>
      </w:r>
      <w:r>
        <w:rPr>
          <w:spacing w:val="-4"/>
          <w:sz w:val="21"/>
        </w:rPr>
        <w:t xml:space="preserve"> </w:t>
      </w:r>
      <w:r>
        <w:rPr>
          <w:sz w:val="21"/>
        </w:rPr>
        <w:t>time</w:t>
      </w:r>
      <w:r>
        <w:rPr>
          <w:spacing w:val="-3"/>
          <w:sz w:val="21"/>
        </w:rPr>
        <w:t xml:space="preserve"> </w:t>
      </w:r>
      <w:r>
        <w:rPr>
          <w:sz w:val="21"/>
        </w:rPr>
        <w:t>and</w:t>
      </w:r>
      <w:r>
        <w:rPr>
          <w:spacing w:val="-1"/>
          <w:sz w:val="21"/>
        </w:rPr>
        <w:t xml:space="preserve"> </w:t>
      </w:r>
      <w:r>
        <w:rPr>
          <w:sz w:val="21"/>
        </w:rPr>
        <w:t>coordination</w:t>
      </w:r>
      <w:r>
        <w:rPr>
          <w:spacing w:val="-2"/>
          <w:sz w:val="21"/>
        </w:rPr>
        <w:t xml:space="preserve"> </w:t>
      </w:r>
      <w:r>
        <w:rPr>
          <w:sz w:val="21"/>
        </w:rPr>
        <w:t>required</w:t>
      </w:r>
      <w:r>
        <w:rPr>
          <w:spacing w:val="-4"/>
          <w:sz w:val="21"/>
        </w:rPr>
        <w:t xml:space="preserve"> </w:t>
      </w:r>
      <w:r>
        <w:rPr>
          <w:sz w:val="21"/>
        </w:rPr>
        <w:t>to</w:t>
      </w:r>
      <w:r>
        <w:rPr>
          <w:spacing w:val="-1"/>
          <w:sz w:val="21"/>
        </w:rPr>
        <w:t xml:space="preserve"> </w:t>
      </w:r>
      <w:r>
        <w:rPr>
          <w:sz w:val="21"/>
        </w:rPr>
        <w:t>serve</w:t>
      </w:r>
      <w:r>
        <w:rPr>
          <w:spacing w:val="-3"/>
          <w:sz w:val="21"/>
        </w:rPr>
        <w:t xml:space="preserve"> </w:t>
      </w:r>
      <w:r>
        <w:rPr>
          <w:sz w:val="21"/>
        </w:rPr>
        <w:t>and</w:t>
      </w:r>
      <w:r>
        <w:rPr>
          <w:spacing w:val="-4"/>
          <w:sz w:val="21"/>
        </w:rPr>
        <w:t xml:space="preserve"> </w:t>
      </w:r>
      <w:r>
        <w:rPr>
          <w:sz w:val="21"/>
        </w:rPr>
        <w:t>attend</w:t>
      </w:r>
      <w:r>
        <w:rPr>
          <w:spacing w:val="-3"/>
          <w:sz w:val="21"/>
        </w:rPr>
        <w:t xml:space="preserve"> </w:t>
      </w:r>
      <w:r>
        <w:rPr>
          <w:sz w:val="21"/>
        </w:rPr>
        <w:t>to</w:t>
      </w:r>
      <w:r>
        <w:rPr>
          <w:spacing w:val="-2"/>
          <w:sz w:val="21"/>
        </w:rPr>
        <w:t xml:space="preserve"> </w:t>
      </w:r>
      <w:r>
        <w:rPr>
          <w:sz w:val="21"/>
        </w:rPr>
        <w:t>varied</w:t>
      </w:r>
      <w:r>
        <w:rPr>
          <w:spacing w:val="-4"/>
          <w:sz w:val="21"/>
        </w:rPr>
        <w:t xml:space="preserve"> </w:t>
      </w:r>
      <w:r>
        <w:rPr>
          <w:sz w:val="21"/>
        </w:rPr>
        <w:t>needs</w:t>
      </w:r>
      <w:r>
        <w:rPr>
          <w:spacing w:val="-1"/>
          <w:sz w:val="21"/>
        </w:rPr>
        <w:t xml:space="preserve"> </w:t>
      </w:r>
      <w:r>
        <w:rPr>
          <w:sz w:val="21"/>
        </w:rPr>
        <w:t>of</w:t>
      </w:r>
      <w:r>
        <w:rPr>
          <w:spacing w:val="-1"/>
          <w:sz w:val="21"/>
        </w:rPr>
        <w:t xml:space="preserve"> </w:t>
      </w:r>
      <w:r>
        <w:rPr>
          <w:sz w:val="21"/>
        </w:rPr>
        <w:t>students,</w:t>
      </w:r>
      <w:r>
        <w:rPr>
          <w:spacing w:val="-3"/>
          <w:sz w:val="21"/>
        </w:rPr>
        <w:t xml:space="preserve"> </w:t>
      </w:r>
      <w:r>
        <w:rPr>
          <w:sz w:val="21"/>
        </w:rPr>
        <w:t>faculty, and</w:t>
      </w:r>
      <w:r>
        <w:rPr>
          <w:spacing w:val="-4"/>
          <w:sz w:val="21"/>
        </w:rPr>
        <w:t xml:space="preserve"> </w:t>
      </w:r>
      <w:r>
        <w:rPr>
          <w:sz w:val="21"/>
        </w:rPr>
        <w:t>staff.</w:t>
      </w:r>
    </w:p>
    <w:p w14:paraId="215E31E9"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line="240" w:lineRule="auto"/>
        <w:ind w:right="0"/>
        <w:contextualSpacing w:val="0"/>
        <w:rPr>
          <w:rFonts w:ascii="Symbol" w:hAnsi="Symbol"/>
          <w:sz w:val="21"/>
        </w:rPr>
      </w:pPr>
      <w:r>
        <w:rPr>
          <w:sz w:val="21"/>
        </w:rPr>
        <w:t>Disruptions</w:t>
      </w:r>
      <w:r>
        <w:rPr>
          <w:spacing w:val="-5"/>
          <w:sz w:val="21"/>
        </w:rPr>
        <w:t xml:space="preserve"> </w:t>
      </w:r>
      <w:r>
        <w:rPr>
          <w:sz w:val="21"/>
        </w:rPr>
        <w:t>to</w:t>
      </w:r>
      <w:r>
        <w:rPr>
          <w:spacing w:val="-3"/>
          <w:sz w:val="21"/>
        </w:rPr>
        <w:t xml:space="preserve"> </w:t>
      </w:r>
      <w:r>
        <w:rPr>
          <w:sz w:val="21"/>
        </w:rPr>
        <w:t>public</w:t>
      </w:r>
      <w:r>
        <w:rPr>
          <w:spacing w:val="-3"/>
          <w:sz w:val="21"/>
        </w:rPr>
        <w:t xml:space="preserve"> </w:t>
      </w:r>
      <w:r>
        <w:rPr>
          <w:sz w:val="21"/>
        </w:rPr>
        <w:t>education</w:t>
      </w:r>
      <w:r>
        <w:rPr>
          <w:spacing w:val="-1"/>
          <w:sz w:val="21"/>
        </w:rPr>
        <w:t xml:space="preserve"> </w:t>
      </w:r>
      <w:r>
        <w:rPr>
          <w:sz w:val="21"/>
        </w:rPr>
        <w:t>efforts,</w:t>
      </w:r>
      <w:r>
        <w:rPr>
          <w:spacing w:val="-2"/>
          <w:sz w:val="21"/>
        </w:rPr>
        <w:t xml:space="preserve"> </w:t>
      </w:r>
      <w:r>
        <w:rPr>
          <w:sz w:val="21"/>
        </w:rPr>
        <w:t>hands-on</w:t>
      </w:r>
      <w:r>
        <w:rPr>
          <w:spacing w:val="-5"/>
          <w:sz w:val="21"/>
        </w:rPr>
        <w:t xml:space="preserve"> </w:t>
      </w:r>
      <w:r>
        <w:rPr>
          <w:sz w:val="21"/>
        </w:rPr>
        <w:t>experiential</w:t>
      </w:r>
      <w:r>
        <w:rPr>
          <w:spacing w:val="-3"/>
          <w:sz w:val="21"/>
        </w:rPr>
        <w:t xml:space="preserve"> </w:t>
      </w:r>
      <w:r>
        <w:rPr>
          <w:sz w:val="21"/>
        </w:rPr>
        <w:t>learning</w:t>
      </w:r>
      <w:r>
        <w:rPr>
          <w:spacing w:val="-2"/>
          <w:sz w:val="21"/>
        </w:rPr>
        <w:t xml:space="preserve"> </w:t>
      </w:r>
      <w:r>
        <w:rPr>
          <w:sz w:val="21"/>
        </w:rPr>
        <w:t>activities</w:t>
      </w:r>
    </w:p>
    <w:p w14:paraId="4F462D53" w14:textId="3CEFDC6A" w:rsidR="00472C84" w:rsidRPr="009C4F27" w:rsidRDefault="00472C84" w:rsidP="009C4F27">
      <w:pPr>
        <w:pStyle w:val="ListParagraph"/>
        <w:widowControl w:val="0"/>
        <w:numPr>
          <w:ilvl w:val="0"/>
          <w:numId w:val="13"/>
        </w:numPr>
        <w:tabs>
          <w:tab w:val="left" w:pos="885"/>
          <w:tab w:val="left" w:pos="886"/>
        </w:tabs>
        <w:autoSpaceDE w:val="0"/>
        <w:autoSpaceDN w:val="0"/>
        <w:spacing w:before="39" w:after="0" w:line="240" w:lineRule="auto"/>
        <w:ind w:right="0"/>
        <w:contextualSpacing w:val="0"/>
        <w:rPr>
          <w:rFonts w:ascii="Symbol" w:hAnsi="Symbol"/>
          <w:sz w:val="21"/>
        </w:rPr>
      </w:pPr>
      <w:r>
        <w:rPr>
          <w:sz w:val="21"/>
        </w:rPr>
        <w:t>Impacts</w:t>
      </w:r>
      <w:r>
        <w:rPr>
          <w:spacing w:val="-3"/>
          <w:sz w:val="21"/>
        </w:rPr>
        <w:t xml:space="preserve"> </w:t>
      </w:r>
      <w:r>
        <w:rPr>
          <w:sz w:val="21"/>
        </w:rPr>
        <w:t>on</w:t>
      </w:r>
      <w:r>
        <w:rPr>
          <w:spacing w:val="-2"/>
          <w:sz w:val="21"/>
        </w:rPr>
        <w:t xml:space="preserve"> </w:t>
      </w:r>
      <w:r>
        <w:rPr>
          <w:sz w:val="21"/>
        </w:rPr>
        <w:t>all</w:t>
      </w:r>
      <w:r>
        <w:rPr>
          <w:spacing w:val="-2"/>
          <w:sz w:val="21"/>
        </w:rPr>
        <w:t xml:space="preserve"> </w:t>
      </w:r>
      <w:r>
        <w:rPr>
          <w:sz w:val="21"/>
        </w:rPr>
        <w:t>kinds</w:t>
      </w:r>
      <w:r>
        <w:rPr>
          <w:spacing w:val="-2"/>
          <w:sz w:val="21"/>
        </w:rPr>
        <w:t xml:space="preserve"> </w:t>
      </w:r>
      <w:r>
        <w:rPr>
          <w:sz w:val="21"/>
        </w:rPr>
        <w:t>of</w:t>
      </w:r>
      <w:r>
        <w:rPr>
          <w:spacing w:val="-4"/>
          <w:sz w:val="21"/>
        </w:rPr>
        <w:t xml:space="preserve"> </w:t>
      </w:r>
      <w:r>
        <w:rPr>
          <w:sz w:val="21"/>
        </w:rPr>
        <w:t>community</w:t>
      </w:r>
      <w:r>
        <w:rPr>
          <w:spacing w:val="-1"/>
          <w:sz w:val="21"/>
        </w:rPr>
        <w:t xml:space="preserve"> </w:t>
      </w:r>
      <w:r>
        <w:rPr>
          <w:sz w:val="21"/>
        </w:rPr>
        <w:t>outreach</w:t>
      </w:r>
      <w:r>
        <w:rPr>
          <w:spacing w:val="-4"/>
          <w:sz w:val="21"/>
        </w:rPr>
        <w:t xml:space="preserve"> </w:t>
      </w:r>
      <w:r>
        <w:rPr>
          <w:sz w:val="21"/>
        </w:rPr>
        <w:t>efforts,</w:t>
      </w:r>
      <w:r>
        <w:rPr>
          <w:spacing w:val="-2"/>
          <w:sz w:val="21"/>
        </w:rPr>
        <w:t xml:space="preserve"> </w:t>
      </w:r>
      <w:r>
        <w:rPr>
          <w:sz w:val="21"/>
        </w:rPr>
        <w:t>including</w:t>
      </w:r>
      <w:r>
        <w:rPr>
          <w:spacing w:val="-2"/>
          <w:sz w:val="21"/>
        </w:rPr>
        <w:t xml:space="preserve"> </w:t>
      </w:r>
      <w:r>
        <w:rPr>
          <w:sz w:val="21"/>
        </w:rPr>
        <w:t>tours</w:t>
      </w:r>
      <w:r>
        <w:rPr>
          <w:spacing w:val="-3"/>
          <w:sz w:val="21"/>
        </w:rPr>
        <w:t xml:space="preserve"> </w:t>
      </w:r>
      <w:r>
        <w:rPr>
          <w:sz w:val="21"/>
        </w:rPr>
        <w:t>at facilities</w:t>
      </w:r>
    </w:p>
    <w:p w14:paraId="199CD20B" w14:textId="2197F461" w:rsidR="00AA41AA" w:rsidRPr="00066870" w:rsidRDefault="00472C84"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066870">
        <w:rPr>
          <w:rFonts w:asciiTheme="majorHAnsi" w:eastAsiaTheme="majorEastAsia" w:hAnsiTheme="majorHAnsi" w:cstheme="majorBidi"/>
          <w:b/>
          <w:bCs/>
          <w:sz w:val="24"/>
          <w:szCs w:val="24"/>
        </w:rPr>
        <w:t xml:space="preserve">What Chairs/Directors, Deans, and Review Committees Need to Do:  </w:t>
      </w:r>
    </w:p>
    <w:p w14:paraId="3032AD5D" w14:textId="77777777" w:rsidR="008E763F" w:rsidRPr="008E763F" w:rsidRDefault="008E763F" w:rsidP="008E763F">
      <w:pPr>
        <w:widowControl w:val="0"/>
        <w:spacing w:after="0"/>
        <w:rPr>
          <w:rFonts w:ascii="Gadugi" w:hAnsi="Gadugi"/>
          <w:sz w:val="8"/>
          <w:szCs w:val="24"/>
        </w:rPr>
      </w:pPr>
    </w:p>
    <w:p w14:paraId="21AA5657" w14:textId="77777777" w:rsidR="00472C84" w:rsidRPr="0085295F" w:rsidRDefault="00472C84" w:rsidP="00066870">
      <w:pPr>
        <w:pStyle w:val="Heading1"/>
        <w:ind w:left="0"/>
        <w:jc w:val="left"/>
        <w:rPr>
          <w:b/>
          <w:bCs/>
          <w:color w:val="auto"/>
          <w:sz w:val="22"/>
          <w:szCs w:val="22"/>
        </w:rPr>
      </w:pPr>
      <w:r w:rsidRPr="0085295F">
        <w:rPr>
          <w:b/>
          <w:bCs/>
          <w:color w:val="auto"/>
          <w:sz w:val="22"/>
          <w:szCs w:val="22"/>
        </w:rPr>
        <w:t>Promotion and Tenure</w:t>
      </w:r>
    </w:p>
    <w:p w14:paraId="1EBF1C47" w14:textId="77777777" w:rsidR="00472C84" w:rsidRPr="00472C84" w:rsidRDefault="00472C84" w:rsidP="0085295F">
      <w:pPr>
        <w:pStyle w:val="BodyText"/>
        <w:spacing w:before="126" w:line="273" w:lineRule="auto"/>
        <w:ind w:right="123"/>
        <w:rPr>
          <w:rFonts w:asciiTheme="minorHAnsi" w:hAnsiTheme="minorHAnsi" w:cstheme="minorHAnsi"/>
        </w:rPr>
      </w:pPr>
      <w:r w:rsidRPr="00472C84">
        <w:rPr>
          <w:rFonts w:asciiTheme="minorHAnsi" w:hAnsiTheme="minorHAnsi" w:cstheme="minorHAnsi"/>
        </w:rPr>
        <w:t>Review the instructions provided on the forms for P&amp;T. If you have questions, please contact</w:t>
      </w:r>
      <w:r w:rsidRPr="00472C84">
        <w:rPr>
          <w:rFonts w:asciiTheme="minorHAnsi" w:hAnsiTheme="minorHAnsi" w:cstheme="minorHAnsi"/>
          <w:spacing w:val="-2"/>
        </w:rPr>
        <w:t xml:space="preserve"> </w:t>
      </w:r>
      <w:r w:rsidRPr="00472C84">
        <w:rPr>
          <w:rFonts w:asciiTheme="minorHAnsi" w:hAnsiTheme="minorHAnsi" w:cstheme="minorHAnsi"/>
        </w:rPr>
        <w:t>Faculty</w:t>
      </w:r>
      <w:r w:rsidRPr="00472C84">
        <w:rPr>
          <w:rFonts w:asciiTheme="minorHAnsi" w:hAnsiTheme="minorHAnsi" w:cstheme="minorHAnsi"/>
          <w:spacing w:val="-2"/>
        </w:rPr>
        <w:t xml:space="preserve"> </w:t>
      </w:r>
      <w:r w:rsidRPr="00472C84">
        <w:rPr>
          <w:rFonts w:asciiTheme="minorHAnsi" w:hAnsiTheme="minorHAnsi" w:cstheme="minorHAnsi"/>
        </w:rPr>
        <w:t>Development</w:t>
      </w:r>
      <w:r w:rsidRPr="00472C84">
        <w:rPr>
          <w:rFonts w:asciiTheme="minorHAnsi" w:hAnsiTheme="minorHAnsi" w:cstheme="minorHAnsi"/>
          <w:spacing w:val="1"/>
        </w:rPr>
        <w:t xml:space="preserve"> </w:t>
      </w:r>
      <w:r w:rsidRPr="00472C84">
        <w:rPr>
          <w:rFonts w:asciiTheme="minorHAnsi" w:hAnsiTheme="minorHAnsi" w:cstheme="minorHAnsi"/>
        </w:rPr>
        <w:t>(</w:t>
      </w:r>
      <w:hyperlink r:id="rId9">
        <w:r w:rsidRPr="003D75EE">
          <w:rPr>
            <w:rStyle w:val="Hyperlink"/>
            <w:rFonts w:asciiTheme="minorHAnsi" w:eastAsiaTheme="minorEastAsia" w:hAnsiTheme="minorHAnsi" w:cstheme="minorHAnsi"/>
            <w:color w:val="2117A9"/>
            <w:sz w:val="20"/>
            <w:szCs w:val="18"/>
            <w:lang w:eastAsia="ja-JP"/>
          </w:rPr>
          <w:t>facultydev@ku.edu</w:t>
        </w:r>
      </w:hyperlink>
      <w:r w:rsidRPr="00472C84">
        <w:rPr>
          <w:rFonts w:asciiTheme="minorHAnsi" w:hAnsiTheme="minorHAnsi" w:cstheme="minorHAnsi"/>
        </w:rPr>
        <w:t xml:space="preserve">). </w:t>
      </w:r>
    </w:p>
    <w:p w14:paraId="24AC8D03" w14:textId="77777777" w:rsidR="00472C84" w:rsidRPr="00472C84" w:rsidRDefault="00472C84" w:rsidP="00472C84">
      <w:pPr>
        <w:pStyle w:val="BodyText"/>
        <w:rPr>
          <w:rFonts w:asciiTheme="minorHAnsi" w:hAnsiTheme="minorHAnsi" w:cstheme="minorHAnsi"/>
          <w:sz w:val="12"/>
        </w:rPr>
      </w:pPr>
    </w:p>
    <w:p w14:paraId="0AAA6EEE" w14:textId="77777777" w:rsidR="00472C84" w:rsidRPr="00472C84" w:rsidRDefault="00472C84" w:rsidP="0085295F">
      <w:pPr>
        <w:pStyle w:val="BodyText"/>
        <w:spacing w:before="58" w:line="276" w:lineRule="auto"/>
        <w:ind w:right="230"/>
        <w:rPr>
          <w:rFonts w:asciiTheme="minorHAnsi" w:hAnsiTheme="minorHAnsi" w:cstheme="minorHAnsi"/>
        </w:rPr>
      </w:pPr>
      <w:r w:rsidRPr="00472C84">
        <w:rPr>
          <w:rFonts w:asciiTheme="minorHAnsi" w:hAnsiTheme="minorHAnsi" w:cstheme="minorHAnsi"/>
        </w:rPr>
        <w:t>If a faculty member does NOT mention impacts from COVID-19, evaluate following regular criteria and procedures for the</w:t>
      </w:r>
      <w:r w:rsidRPr="00472C84">
        <w:rPr>
          <w:rFonts w:asciiTheme="minorHAnsi" w:hAnsiTheme="minorHAnsi" w:cstheme="minorHAnsi"/>
          <w:spacing w:val="-45"/>
        </w:rPr>
        <w:t xml:space="preserve">   </w:t>
      </w:r>
      <w:r w:rsidRPr="00472C84">
        <w:rPr>
          <w:rFonts w:asciiTheme="minorHAnsi" w:hAnsiTheme="minorHAnsi" w:cstheme="minorHAnsi"/>
        </w:rPr>
        <w:t xml:space="preserve"> respective area of faculty work.</w:t>
      </w:r>
    </w:p>
    <w:p w14:paraId="476E54D6" w14:textId="77777777" w:rsidR="00472C84" w:rsidRPr="00472C84" w:rsidRDefault="00472C84" w:rsidP="00472C84">
      <w:pPr>
        <w:pStyle w:val="BodyText"/>
        <w:spacing w:before="5"/>
        <w:rPr>
          <w:rFonts w:asciiTheme="minorHAnsi" w:hAnsiTheme="minorHAnsi" w:cstheme="minorHAnsi"/>
          <w:sz w:val="16"/>
        </w:rPr>
      </w:pPr>
    </w:p>
    <w:p w14:paraId="6EB96E4E" w14:textId="77777777" w:rsidR="00472C84" w:rsidRPr="00472C84" w:rsidRDefault="00472C84" w:rsidP="0085295F">
      <w:pPr>
        <w:pStyle w:val="BodyText"/>
        <w:spacing w:line="276" w:lineRule="auto"/>
        <w:rPr>
          <w:rFonts w:asciiTheme="minorHAnsi" w:hAnsiTheme="minorHAnsi" w:cstheme="minorHAnsi"/>
        </w:rPr>
      </w:pPr>
      <w:r w:rsidRPr="00472C84">
        <w:rPr>
          <w:rFonts w:asciiTheme="minorHAnsi" w:hAnsiTheme="minorHAnsi" w:cstheme="minorHAnsi"/>
        </w:rPr>
        <w:t>If</w:t>
      </w:r>
      <w:r w:rsidRPr="00472C84">
        <w:rPr>
          <w:rFonts w:asciiTheme="minorHAnsi" w:hAnsiTheme="minorHAnsi" w:cstheme="minorHAnsi"/>
          <w:spacing w:val="-3"/>
        </w:rPr>
        <w:t xml:space="preserve"> </w:t>
      </w:r>
      <w:r w:rsidRPr="00472C84">
        <w:rPr>
          <w:rFonts w:asciiTheme="minorHAnsi" w:hAnsiTheme="minorHAnsi" w:cstheme="minorHAnsi"/>
        </w:rPr>
        <w:t>impacts</w:t>
      </w:r>
      <w:r w:rsidRPr="00472C84">
        <w:rPr>
          <w:rFonts w:asciiTheme="minorHAnsi" w:hAnsiTheme="minorHAnsi" w:cstheme="minorHAnsi"/>
          <w:spacing w:val="-3"/>
        </w:rPr>
        <w:t xml:space="preserve"> </w:t>
      </w:r>
      <w:r w:rsidRPr="00472C84">
        <w:rPr>
          <w:rFonts w:asciiTheme="minorHAnsi" w:hAnsiTheme="minorHAnsi" w:cstheme="minorHAnsi"/>
        </w:rPr>
        <w:t>are</w:t>
      </w:r>
      <w:r w:rsidRPr="00472C84">
        <w:rPr>
          <w:rFonts w:asciiTheme="minorHAnsi" w:hAnsiTheme="minorHAnsi" w:cstheme="minorHAnsi"/>
          <w:spacing w:val="-4"/>
        </w:rPr>
        <w:t xml:space="preserve"> </w:t>
      </w:r>
      <w:r w:rsidRPr="00472C84">
        <w:rPr>
          <w:rFonts w:asciiTheme="minorHAnsi" w:hAnsiTheme="minorHAnsi" w:cstheme="minorHAnsi"/>
        </w:rPr>
        <w:t>mentioned,</w:t>
      </w:r>
      <w:r w:rsidRPr="00472C84">
        <w:rPr>
          <w:rFonts w:asciiTheme="minorHAnsi" w:hAnsiTheme="minorHAnsi" w:cstheme="minorHAnsi"/>
          <w:spacing w:val="-4"/>
        </w:rPr>
        <w:t xml:space="preserve"> </w:t>
      </w:r>
      <w:r w:rsidRPr="00472C84">
        <w:rPr>
          <w:rFonts w:asciiTheme="minorHAnsi" w:hAnsiTheme="minorHAnsi" w:cstheme="minorHAnsi"/>
        </w:rPr>
        <w:t>respond</w:t>
      </w:r>
      <w:r w:rsidRPr="00472C84">
        <w:rPr>
          <w:rFonts w:asciiTheme="minorHAnsi" w:hAnsiTheme="minorHAnsi" w:cstheme="minorHAnsi"/>
          <w:spacing w:val="-3"/>
        </w:rPr>
        <w:t xml:space="preserve"> </w:t>
      </w:r>
      <w:r w:rsidRPr="00472C84">
        <w:rPr>
          <w:rFonts w:asciiTheme="minorHAnsi" w:hAnsiTheme="minorHAnsi" w:cstheme="minorHAnsi"/>
        </w:rPr>
        <w:t>in</w:t>
      </w:r>
      <w:r w:rsidRPr="00472C84">
        <w:rPr>
          <w:rFonts w:asciiTheme="minorHAnsi" w:hAnsiTheme="minorHAnsi" w:cstheme="minorHAnsi"/>
          <w:spacing w:val="-3"/>
        </w:rPr>
        <w:t xml:space="preserve"> </w:t>
      </w:r>
      <w:r w:rsidRPr="00472C84">
        <w:rPr>
          <w:rFonts w:asciiTheme="minorHAnsi" w:hAnsiTheme="minorHAnsi" w:cstheme="minorHAnsi"/>
        </w:rPr>
        <w:t>each</w:t>
      </w:r>
      <w:r w:rsidRPr="00472C84">
        <w:rPr>
          <w:rFonts w:asciiTheme="minorHAnsi" w:hAnsiTheme="minorHAnsi" w:cstheme="minorHAnsi"/>
          <w:spacing w:val="-3"/>
        </w:rPr>
        <w:t xml:space="preserve"> </w:t>
      </w:r>
      <w:r w:rsidRPr="00472C84">
        <w:rPr>
          <w:rFonts w:asciiTheme="minorHAnsi" w:hAnsiTheme="minorHAnsi" w:cstheme="minorHAnsi"/>
        </w:rPr>
        <w:t>evaluation</w:t>
      </w:r>
      <w:r w:rsidRPr="00472C84">
        <w:rPr>
          <w:rFonts w:asciiTheme="minorHAnsi" w:hAnsiTheme="minorHAnsi" w:cstheme="minorHAnsi"/>
          <w:spacing w:val="-3"/>
        </w:rPr>
        <w:t xml:space="preserve"> </w:t>
      </w:r>
      <w:r w:rsidRPr="00472C84">
        <w:rPr>
          <w:rFonts w:asciiTheme="minorHAnsi" w:hAnsiTheme="minorHAnsi" w:cstheme="minorHAnsi"/>
        </w:rPr>
        <w:t>section</w:t>
      </w:r>
      <w:r w:rsidRPr="00472C84">
        <w:rPr>
          <w:rFonts w:asciiTheme="minorHAnsi" w:hAnsiTheme="minorHAnsi" w:cstheme="minorHAnsi"/>
          <w:spacing w:val="-4"/>
        </w:rPr>
        <w:t xml:space="preserve"> </w:t>
      </w:r>
      <w:r w:rsidRPr="00472C84">
        <w:rPr>
          <w:rFonts w:asciiTheme="minorHAnsi" w:hAnsiTheme="minorHAnsi" w:cstheme="minorHAnsi"/>
        </w:rPr>
        <w:t>of</w:t>
      </w:r>
      <w:r w:rsidRPr="00472C84">
        <w:rPr>
          <w:rFonts w:asciiTheme="minorHAnsi" w:hAnsiTheme="minorHAnsi" w:cstheme="minorHAnsi"/>
          <w:spacing w:val="-4"/>
        </w:rPr>
        <w:t xml:space="preserve"> </w:t>
      </w:r>
      <w:r w:rsidRPr="00472C84">
        <w:rPr>
          <w:rFonts w:asciiTheme="minorHAnsi" w:hAnsiTheme="minorHAnsi" w:cstheme="minorHAnsi"/>
        </w:rPr>
        <w:t>the</w:t>
      </w:r>
      <w:r w:rsidRPr="00472C84">
        <w:rPr>
          <w:rFonts w:asciiTheme="minorHAnsi" w:hAnsiTheme="minorHAnsi" w:cstheme="minorHAnsi"/>
          <w:spacing w:val="-4"/>
        </w:rPr>
        <w:t xml:space="preserve"> </w:t>
      </w:r>
      <w:r w:rsidRPr="00472C84">
        <w:rPr>
          <w:rFonts w:asciiTheme="minorHAnsi" w:hAnsiTheme="minorHAnsi" w:cstheme="minorHAnsi"/>
        </w:rPr>
        <w:t>form</w:t>
      </w:r>
      <w:r w:rsidRPr="00472C84">
        <w:rPr>
          <w:rFonts w:asciiTheme="minorHAnsi" w:hAnsiTheme="minorHAnsi" w:cstheme="minorHAnsi"/>
          <w:spacing w:val="-5"/>
        </w:rPr>
        <w:t xml:space="preserve"> </w:t>
      </w:r>
      <w:r w:rsidRPr="00472C84">
        <w:rPr>
          <w:rFonts w:asciiTheme="minorHAnsi" w:hAnsiTheme="minorHAnsi" w:cstheme="minorHAnsi"/>
        </w:rPr>
        <w:t>(teaching,</w:t>
      </w:r>
      <w:r w:rsidRPr="00472C84">
        <w:rPr>
          <w:rFonts w:asciiTheme="minorHAnsi" w:hAnsiTheme="minorHAnsi" w:cstheme="minorHAnsi"/>
          <w:spacing w:val="-2"/>
        </w:rPr>
        <w:t xml:space="preserve"> </w:t>
      </w:r>
      <w:r w:rsidRPr="00472C84">
        <w:rPr>
          <w:rFonts w:asciiTheme="minorHAnsi" w:hAnsiTheme="minorHAnsi" w:cstheme="minorHAnsi"/>
        </w:rPr>
        <w:t>scholarship,</w:t>
      </w:r>
      <w:r w:rsidRPr="00472C84">
        <w:rPr>
          <w:rFonts w:asciiTheme="minorHAnsi" w:hAnsiTheme="minorHAnsi" w:cstheme="minorHAnsi"/>
          <w:spacing w:val="-2"/>
        </w:rPr>
        <w:t xml:space="preserve"> </w:t>
      </w:r>
      <w:r w:rsidRPr="00472C84">
        <w:rPr>
          <w:rFonts w:asciiTheme="minorHAnsi" w:hAnsiTheme="minorHAnsi" w:cstheme="minorHAnsi"/>
        </w:rPr>
        <w:t>service,</w:t>
      </w:r>
      <w:r w:rsidRPr="00472C84">
        <w:rPr>
          <w:rFonts w:asciiTheme="minorHAnsi" w:hAnsiTheme="minorHAnsi" w:cstheme="minorHAnsi"/>
          <w:spacing w:val="-2"/>
        </w:rPr>
        <w:t xml:space="preserve"> </w:t>
      </w:r>
      <w:r w:rsidRPr="00472C84">
        <w:rPr>
          <w:rFonts w:asciiTheme="minorHAnsi" w:hAnsiTheme="minorHAnsi" w:cstheme="minorHAnsi"/>
        </w:rPr>
        <w:t>professional</w:t>
      </w:r>
      <w:r w:rsidRPr="00472C84">
        <w:rPr>
          <w:rFonts w:asciiTheme="minorHAnsi" w:hAnsiTheme="minorHAnsi" w:cstheme="minorHAnsi"/>
          <w:spacing w:val="1"/>
        </w:rPr>
        <w:t xml:space="preserve"> </w:t>
      </w:r>
      <w:r w:rsidRPr="00472C84">
        <w:rPr>
          <w:rFonts w:asciiTheme="minorHAnsi" w:hAnsiTheme="minorHAnsi" w:cstheme="minorHAnsi"/>
        </w:rPr>
        <w:t>performance). In the case of annual review and PTR, ensure that any mention of COVID-19 disruptions are addressed in written annual evaluation or PTR evaluations.</w:t>
      </w:r>
      <w:r w:rsidRPr="00472C84">
        <w:rPr>
          <w:rFonts w:asciiTheme="minorHAnsi" w:hAnsiTheme="minorHAnsi" w:cstheme="minorHAnsi"/>
          <w:spacing w:val="-4"/>
        </w:rPr>
        <w:t xml:space="preserve"> </w:t>
      </w:r>
      <w:r w:rsidRPr="00472C84">
        <w:rPr>
          <w:rFonts w:asciiTheme="minorHAnsi" w:hAnsiTheme="minorHAnsi" w:cstheme="minorHAnsi"/>
        </w:rPr>
        <w:t>Use</w:t>
      </w:r>
      <w:r w:rsidRPr="00472C84">
        <w:rPr>
          <w:rFonts w:asciiTheme="minorHAnsi" w:hAnsiTheme="minorHAnsi" w:cstheme="minorHAnsi"/>
          <w:spacing w:val="-3"/>
        </w:rPr>
        <w:t xml:space="preserve"> </w:t>
      </w:r>
      <w:r w:rsidRPr="00472C84">
        <w:rPr>
          <w:rFonts w:asciiTheme="minorHAnsi" w:hAnsiTheme="minorHAnsi" w:cstheme="minorHAnsi"/>
        </w:rPr>
        <w:t>the</w:t>
      </w:r>
      <w:r w:rsidRPr="00472C84">
        <w:rPr>
          <w:rFonts w:asciiTheme="minorHAnsi" w:hAnsiTheme="minorHAnsi" w:cstheme="minorHAnsi"/>
          <w:spacing w:val="-3"/>
        </w:rPr>
        <w:t xml:space="preserve"> </w:t>
      </w:r>
      <w:r w:rsidRPr="00472C84">
        <w:rPr>
          <w:rFonts w:asciiTheme="minorHAnsi" w:hAnsiTheme="minorHAnsi" w:cstheme="minorHAnsi"/>
        </w:rPr>
        <w:t>following</w:t>
      </w:r>
      <w:r w:rsidRPr="00472C84">
        <w:rPr>
          <w:rFonts w:asciiTheme="minorHAnsi" w:hAnsiTheme="minorHAnsi" w:cstheme="minorHAnsi"/>
          <w:spacing w:val="-2"/>
        </w:rPr>
        <w:t xml:space="preserve"> </w:t>
      </w:r>
      <w:r w:rsidRPr="00472C84">
        <w:rPr>
          <w:rFonts w:asciiTheme="minorHAnsi" w:hAnsiTheme="minorHAnsi" w:cstheme="minorHAnsi"/>
        </w:rPr>
        <w:t>to</w:t>
      </w:r>
      <w:r w:rsidRPr="00472C84">
        <w:rPr>
          <w:rFonts w:asciiTheme="minorHAnsi" w:hAnsiTheme="minorHAnsi" w:cstheme="minorHAnsi"/>
          <w:spacing w:val="-2"/>
        </w:rPr>
        <w:t xml:space="preserve"> </w:t>
      </w:r>
      <w:r w:rsidRPr="00472C84">
        <w:rPr>
          <w:rFonts w:asciiTheme="minorHAnsi" w:hAnsiTheme="minorHAnsi" w:cstheme="minorHAnsi"/>
        </w:rPr>
        <w:t>guide</w:t>
      </w:r>
      <w:r w:rsidRPr="00472C84">
        <w:rPr>
          <w:rFonts w:asciiTheme="minorHAnsi" w:hAnsiTheme="minorHAnsi" w:cstheme="minorHAnsi"/>
          <w:spacing w:val="-3"/>
        </w:rPr>
        <w:t xml:space="preserve"> </w:t>
      </w:r>
      <w:r w:rsidRPr="00472C84">
        <w:rPr>
          <w:rFonts w:asciiTheme="minorHAnsi" w:hAnsiTheme="minorHAnsi" w:cstheme="minorHAnsi"/>
        </w:rPr>
        <w:t>discussion</w:t>
      </w:r>
      <w:r w:rsidRPr="00472C84">
        <w:rPr>
          <w:rFonts w:asciiTheme="minorHAnsi" w:hAnsiTheme="minorHAnsi" w:cstheme="minorHAnsi"/>
          <w:spacing w:val="-2"/>
        </w:rPr>
        <w:t xml:space="preserve"> </w:t>
      </w:r>
      <w:r w:rsidRPr="00472C84">
        <w:rPr>
          <w:rFonts w:asciiTheme="minorHAnsi" w:hAnsiTheme="minorHAnsi" w:cstheme="minorHAnsi"/>
        </w:rPr>
        <w:t>and</w:t>
      </w:r>
      <w:r w:rsidRPr="00472C84">
        <w:rPr>
          <w:rFonts w:asciiTheme="minorHAnsi" w:hAnsiTheme="minorHAnsi" w:cstheme="minorHAnsi"/>
          <w:spacing w:val="-1"/>
        </w:rPr>
        <w:t xml:space="preserve"> </w:t>
      </w:r>
      <w:r w:rsidRPr="00472C84">
        <w:rPr>
          <w:rFonts w:asciiTheme="minorHAnsi" w:hAnsiTheme="minorHAnsi" w:cstheme="minorHAnsi"/>
        </w:rPr>
        <w:t>ensure</w:t>
      </w:r>
      <w:r w:rsidRPr="00472C84">
        <w:rPr>
          <w:rFonts w:asciiTheme="minorHAnsi" w:hAnsiTheme="minorHAnsi" w:cstheme="minorHAnsi"/>
          <w:spacing w:val="-3"/>
        </w:rPr>
        <w:t xml:space="preserve"> </w:t>
      </w:r>
      <w:r w:rsidRPr="00472C84">
        <w:rPr>
          <w:rFonts w:asciiTheme="minorHAnsi" w:hAnsiTheme="minorHAnsi" w:cstheme="minorHAnsi"/>
        </w:rPr>
        <w:t>consistent documentation</w:t>
      </w:r>
      <w:r w:rsidRPr="00472C84">
        <w:rPr>
          <w:rFonts w:asciiTheme="minorHAnsi" w:hAnsiTheme="minorHAnsi" w:cstheme="minorHAnsi"/>
          <w:spacing w:val="-2"/>
        </w:rPr>
        <w:t xml:space="preserve"> </w:t>
      </w:r>
      <w:r w:rsidRPr="00472C84">
        <w:rPr>
          <w:rFonts w:asciiTheme="minorHAnsi" w:hAnsiTheme="minorHAnsi" w:cstheme="minorHAnsi"/>
        </w:rPr>
        <w:t>in</w:t>
      </w:r>
      <w:r w:rsidRPr="00472C84">
        <w:rPr>
          <w:rFonts w:asciiTheme="minorHAnsi" w:hAnsiTheme="minorHAnsi" w:cstheme="minorHAnsi"/>
          <w:spacing w:val="-4"/>
        </w:rPr>
        <w:t xml:space="preserve"> </w:t>
      </w:r>
      <w:r w:rsidRPr="00472C84">
        <w:rPr>
          <w:rFonts w:asciiTheme="minorHAnsi" w:hAnsiTheme="minorHAnsi" w:cstheme="minorHAnsi"/>
        </w:rPr>
        <w:t>the</w:t>
      </w:r>
      <w:r w:rsidRPr="00472C84">
        <w:rPr>
          <w:rFonts w:asciiTheme="minorHAnsi" w:hAnsiTheme="minorHAnsi" w:cstheme="minorHAnsi"/>
          <w:spacing w:val="-1"/>
        </w:rPr>
        <w:t xml:space="preserve"> </w:t>
      </w:r>
      <w:r w:rsidRPr="00472C84">
        <w:rPr>
          <w:rFonts w:asciiTheme="minorHAnsi" w:hAnsiTheme="minorHAnsi" w:cstheme="minorHAnsi"/>
        </w:rPr>
        <w:t>evaluations:</w:t>
      </w:r>
    </w:p>
    <w:p w14:paraId="5AC99AFF" w14:textId="77777777" w:rsidR="00472C84" w:rsidRPr="00472C84" w:rsidRDefault="00472C84" w:rsidP="00472C84">
      <w:pPr>
        <w:pStyle w:val="BodyText"/>
        <w:spacing w:before="5"/>
        <w:rPr>
          <w:rFonts w:asciiTheme="minorHAnsi" w:hAnsiTheme="minorHAnsi" w:cstheme="minorHAnsi"/>
          <w:sz w:val="16"/>
        </w:rPr>
      </w:pPr>
    </w:p>
    <w:p w14:paraId="034C21CD" w14:textId="77777777" w:rsidR="00472C84" w:rsidRPr="00066870" w:rsidRDefault="00472C84" w:rsidP="0085295F">
      <w:pPr>
        <w:pStyle w:val="ListParagraph"/>
        <w:widowControl w:val="0"/>
        <w:numPr>
          <w:ilvl w:val="0"/>
          <w:numId w:val="14"/>
        </w:numPr>
        <w:tabs>
          <w:tab w:val="left" w:pos="885"/>
        </w:tabs>
        <w:autoSpaceDE w:val="0"/>
        <w:autoSpaceDN w:val="0"/>
        <w:ind w:right="429"/>
        <w:contextualSpacing w:val="0"/>
        <w:rPr>
          <w:rFonts w:cstheme="minorHAnsi"/>
          <w:szCs w:val="24"/>
        </w:rPr>
      </w:pPr>
      <w:r w:rsidRPr="00066870">
        <w:rPr>
          <w:rFonts w:cstheme="minorHAnsi"/>
          <w:szCs w:val="24"/>
        </w:rPr>
        <w:t>Comment on whether the candidate still meets the established specific criteria (rating of good or higher) in</w:t>
      </w:r>
      <w:r w:rsidRPr="00066870">
        <w:rPr>
          <w:rFonts w:cstheme="minorHAnsi"/>
          <w:spacing w:val="-45"/>
          <w:szCs w:val="24"/>
        </w:rPr>
        <w:t xml:space="preserve"> </w:t>
      </w:r>
      <w:r w:rsidRPr="00066870">
        <w:rPr>
          <w:rFonts w:cstheme="minorHAnsi"/>
          <w:szCs w:val="24"/>
        </w:rPr>
        <w:t>unit promotion</w:t>
      </w:r>
      <w:r w:rsidRPr="00066870">
        <w:rPr>
          <w:rFonts w:cstheme="minorHAnsi"/>
          <w:spacing w:val="-1"/>
          <w:szCs w:val="24"/>
        </w:rPr>
        <w:t xml:space="preserve"> </w:t>
      </w:r>
      <w:r w:rsidRPr="00066870">
        <w:rPr>
          <w:rFonts w:cstheme="minorHAnsi"/>
          <w:szCs w:val="24"/>
        </w:rPr>
        <w:t>and</w:t>
      </w:r>
      <w:r w:rsidRPr="00066870">
        <w:rPr>
          <w:rFonts w:cstheme="minorHAnsi"/>
          <w:spacing w:val="-3"/>
          <w:szCs w:val="24"/>
        </w:rPr>
        <w:t xml:space="preserve"> </w:t>
      </w:r>
      <w:r w:rsidRPr="00066870">
        <w:rPr>
          <w:rFonts w:cstheme="minorHAnsi"/>
          <w:szCs w:val="24"/>
        </w:rPr>
        <w:t>tenure</w:t>
      </w:r>
      <w:r w:rsidRPr="00066870">
        <w:rPr>
          <w:rFonts w:cstheme="minorHAnsi"/>
          <w:spacing w:val="-3"/>
          <w:szCs w:val="24"/>
        </w:rPr>
        <w:t xml:space="preserve"> </w:t>
      </w:r>
      <w:r w:rsidRPr="00066870">
        <w:rPr>
          <w:rFonts w:cstheme="minorHAnsi"/>
          <w:szCs w:val="24"/>
        </w:rPr>
        <w:t>guidelines, regardless</w:t>
      </w:r>
      <w:r w:rsidRPr="00066870">
        <w:rPr>
          <w:rFonts w:cstheme="minorHAnsi"/>
          <w:spacing w:val="-1"/>
          <w:szCs w:val="24"/>
        </w:rPr>
        <w:t xml:space="preserve"> </w:t>
      </w:r>
      <w:r w:rsidRPr="00066870">
        <w:rPr>
          <w:rFonts w:cstheme="minorHAnsi"/>
          <w:szCs w:val="24"/>
        </w:rPr>
        <w:t>of the</w:t>
      </w:r>
      <w:r w:rsidRPr="00066870">
        <w:rPr>
          <w:rFonts w:cstheme="minorHAnsi"/>
          <w:spacing w:val="-1"/>
          <w:szCs w:val="24"/>
        </w:rPr>
        <w:t xml:space="preserve"> </w:t>
      </w:r>
      <w:r w:rsidRPr="00066870">
        <w:rPr>
          <w:rFonts w:cstheme="minorHAnsi"/>
          <w:szCs w:val="24"/>
        </w:rPr>
        <w:t>impact</w:t>
      </w:r>
      <w:r w:rsidRPr="00066870">
        <w:rPr>
          <w:rFonts w:cstheme="minorHAnsi"/>
          <w:spacing w:val="1"/>
          <w:szCs w:val="24"/>
        </w:rPr>
        <w:t xml:space="preserve"> </w:t>
      </w:r>
      <w:r w:rsidRPr="00066870">
        <w:rPr>
          <w:rFonts w:cstheme="minorHAnsi"/>
          <w:szCs w:val="24"/>
        </w:rPr>
        <w:t>of</w:t>
      </w:r>
      <w:r w:rsidRPr="00066870">
        <w:rPr>
          <w:rFonts w:cstheme="minorHAnsi"/>
          <w:spacing w:val="-2"/>
          <w:szCs w:val="24"/>
        </w:rPr>
        <w:t xml:space="preserve"> </w:t>
      </w:r>
      <w:r w:rsidRPr="00066870">
        <w:rPr>
          <w:rFonts w:cstheme="minorHAnsi"/>
          <w:szCs w:val="24"/>
        </w:rPr>
        <w:t>COVID-19.</w:t>
      </w:r>
    </w:p>
    <w:p w14:paraId="1AB95DF0" w14:textId="77777777" w:rsidR="00472C84" w:rsidRPr="00066870" w:rsidRDefault="00472C84" w:rsidP="0085295F">
      <w:pPr>
        <w:pStyle w:val="ListParagraph"/>
        <w:widowControl w:val="0"/>
        <w:numPr>
          <w:ilvl w:val="0"/>
          <w:numId w:val="14"/>
        </w:numPr>
        <w:tabs>
          <w:tab w:val="left" w:pos="885"/>
        </w:tabs>
        <w:autoSpaceDE w:val="0"/>
        <w:autoSpaceDN w:val="0"/>
        <w:ind w:right="430" w:hanging="360"/>
        <w:contextualSpacing w:val="0"/>
        <w:rPr>
          <w:rFonts w:cstheme="minorHAnsi"/>
          <w:szCs w:val="24"/>
        </w:rPr>
      </w:pPr>
      <w:r w:rsidRPr="00066870">
        <w:rPr>
          <w:rFonts w:cstheme="minorHAnsi"/>
          <w:szCs w:val="24"/>
        </w:rPr>
        <w:t>If the candidate's record does not meet unit criteria sufficient for recommending promotion and tenure,</w:t>
      </w:r>
      <w:r w:rsidRPr="00066870">
        <w:rPr>
          <w:rFonts w:cstheme="minorHAnsi"/>
          <w:spacing w:val="1"/>
          <w:szCs w:val="24"/>
        </w:rPr>
        <w:t xml:space="preserve"> </w:t>
      </w:r>
      <w:r w:rsidRPr="00066870">
        <w:rPr>
          <w:rFonts w:cstheme="minorHAnsi"/>
          <w:szCs w:val="24"/>
        </w:rPr>
        <w:t>provide a preliminary rating in the evaluation (i.e., any poor or marginal rating in any area) and indicate</w:t>
      </w:r>
      <w:r w:rsidRPr="00066870">
        <w:rPr>
          <w:rFonts w:cstheme="minorHAnsi"/>
          <w:spacing w:val="1"/>
          <w:szCs w:val="24"/>
        </w:rPr>
        <w:t xml:space="preserve"> </w:t>
      </w:r>
      <w:r w:rsidRPr="00066870">
        <w:rPr>
          <w:rFonts w:cstheme="minorHAnsi"/>
          <w:szCs w:val="24"/>
        </w:rPr>
        <w:t xml:space="preserve">whether the stated COVID-19 disruptions have any relevance at all to the work </w:t>
      </w:r>
      <w:r w:rsidRPr="00066870">
        <w:rPr>
          <w:rFonts w:cstheme="minorHAnsi"/>
          <w:szCs w:val="24"/>
        </w:rPr>
        <w:lastRenderedPageBreak/>
        <w:t>assessed by the preliminary</w:t>
      </w:r>
      <w:r w:rsidRPr="00066870">
        <w:rPr>
          <w:rFonts w:cstheme="minorHAnsi"/>
          <w:spacing w:val="-45"/>
          <w:szCs w:val="24"/>
        </w:rPr>
        <w:t xml:space="preserve"> </w:t>
      </w:r>
      <w:r w:rsidRPr="00066870">
        <w:rPr>
          <w:rFonts w:cstheme="minorHAnsi"/>
          <w:szCs w:val="24"/>
        </w:rPr>
        <w:t>rating.</w:t>
      </w:r>
    </w:p>
    <w:p w14:paraId="545576F6" w14:textId="77777777" w:rsidR="00472C84" w:rsidRPr="00066870" w:rsidRDefault="00472C84" w:rsidP="00472C84">
      <w:pPr>
        <w:pStyle w:val="ListParagraph"/>
        <w:widowControl w:val="0"/>
        <w:numPr>
          <w:ilvl w:val="1"/>
          <w:numId w:val="14"/>
        </w:numPr>
        <w:tabs>
          <w:tab w:val="left" w:pos="1604"/>
          <w:tab w:val="left" w:pos="1605"/>
        </w:tabs>
        <w:autoSpaceDE w:val="0"/>
        <w:autoSpaceDN w:val="0"/>
        <w:spacing w:after="0"/>
        <w:ind w:right="517"/>
        <w:contextualSpacing w:val="0"/>
        <w:rPr>
          <w:rFonts w:cstheme="minorHAnsi"/>
          <w:szCs w:val="24"/>
        </w:rPr>
      </w:pPr>
      <w:r w:rsidRPr="00066870">
        <w:rPr>
          <w:rFonts w:cstheme="minorHAnsi"/>
          <w:szCs w:val="24"/>
        </w:rPr>
        <w:t>If the preliminary rating is completely unrelated to the stated COVID-19 disruptions, provide the</w:t>
      </w:r>
      <w:r w:rsidRPr="00066870">
        <w:rPr>
          <w:rFonts w:cstheme="minorHAnsi"/>
          <w:spacing w:val="1"/>
          <w:szCs w:val="24"/>
        </w:rPr>
        <w:t xml:space="preserve"> </w:t>
      </w:r>
      <w:r w:rsidRPr="00066870">
        <w:rPr>
          <w:rFonts w:cstheme="minorHAnsi"/>
          <w:szCs w:val="24"/>
        </w:rPr>
        <w:t>reasoning to support the marginal or poor preliminary rating. The preliminary rating becomes the</w:t>
      </w:r>
      <w:r w:rsidRPr="00066870">
        <w:rPr>
          <w:rFonts w:cstheme="minorHAnsi"/>
          <w:spacing w:val="-45"/>
          <w:szCs w:val="24"/>
        </w:rPr>
        <w:t xml:space="preserve"> </w:t>
      </w:r>
      <w:r w:rsidRPr="00066870">
        <w:rPr>
          <w:rFonts w:cstheme="minorHAnsi"/>
          <w:szCs w:val="24"/>
        </w:rPr>
        <w:t>final</w:t>
      </w:r>
      <w:r w:rsidRPr="00066870">
        <w:rPr>
          <w:rFonts w:cstheme="minorHAnsi"/>
          <w:spacing w:val="-2"/>
          <w:szCs w:val="24"/>
        </w:rPr>
        <w:t xml:space="preserve"> </w:t>
      </w:r>
      <w:r w:rsidRPr="00066870">
        <w:rPr>
          <w:rFonts w:cstheme="minorHAnsi"/>
          <w:szCs w:val="24"/>
        </w:rPr>
        <w:t>rating.</w:t>
      </w:r>
    </w:p>
    <w:p w14:paraId="6DC1A3BD" w14:textId="42CF3007" w:rsidR="00472C84" w:rsidRPr="00066870" w:rsidRDefault="00472C84" w:rsidP="0085295F">
      <w:pPr>
        <w:pStyle w:val="ListParagraph"/>
        <w:widowControl w:val="0"/>
        <w:numPr>
          <w:ilvl w:val="1"/>
          <w:numId w:val="14"/>
        </w:numPr>
        <w:tabs>
          <w:tab w:val="left" w:pos="1605"/>
        </w:tabs>
        <w:autoSpaceDE w:val="0"/>
        <w:autoSpaceDN w:val="0"/>
        <w:ind w:right="564"/>
        <w:contextualSpacing w:val="0"/>
        <w:jc w:val="both"/>
        <w:rPr>
          <w:rFonts w:cstheme="minorHAnsi"/>
          <w:szCs w:val="24"/>
        </w:rPr>
      </w:pPr>
      <w:r w:rsidRPr="00066870">
        <w:rPr>
          <w:rFonts w:cstheme="minorHAnsi"/>
          <w:szCs w:val="24"/>
        </w:rPr>
        <w:t xml:space="preserve">If the preliminary rating is due to work impacted by COVID-19 disruptions, consider the record </w:t>
      </w:r>
      <w:r w:rsidR="0085295F" w:rsidRPr="00066870">
        <w:rPr>
          <w:rFonts w:cstheme="minorHAnsi"/>
          <w:szCs w:val="24"/>
        </w:rPr>
        <w:t>of accomplishments</w:t>
      </w:r>
      <w:r w:rsidRPr="00066870">
        <w:rPr>
          <w:rFonts w:cstheme="minorHAnsi"/>
          <w:szCs w:val="24"/>
        </w:rPr>
        <w:t xml:space="preserve"> in light of the general university criteria for promotion and tenure for that area</w:t>
      </w:r>
      <w:r w:rsidRPr="00066870">
        <w:rPr>
          <w:rFonts w:cstheme="minorHAnsi"/>
          <w:spacing w:val="-45"/>
          <w:szCs w:val="24"/>
        </w:rPr>
        <w:t xml:space="preserve"> </w:t>
      </w:r>
      <w:r w:rsidRPr="00066870">
        <w:rPr>
          <w:rFonts w:cstheme="minorHAnsi"/>
          <w:szCs w:val="24"/>
        </w:rPr>
        <w:t>(FSRR</w:t>
      </w:r>
      <w:r w:rsidRPr="00066870">
        <w:rPr>
          <w:rFonts w:cstheme="minorHAnsi"/>
          <w:spacing w:val="-3"/>
          <w:szCs w:val="24"/>
        </w:rPr>
        <w:t xml:space="preserve"> </w:t>
      </w:r>
      <w:r w:rsidRPr="00066870">
        <w:rPr>
          <w:rFonts w:cstheme="minorHAnsi"/>
          <w:szCs w:val="24"/>
        </w:rPr>
        <w:t>6.2).</w:t>
      </w:r>
      <w:r w:rsidRPr="00066870">
        <w:rPr>
          <w:rFonts w:cstheme="minorHAnsi"/>
          <w:spacing w:val="-1"/>
          <w:szCs w:val="24"/>
        </w:rPr>
        <w:t xml:space="preserve"> </w:t>
      </w:r>
      <w:r w:rsidRPr="00066870">
        <w:rPr>
          <w:rFonts w:cstheme="minorHAnsi"/>
          <w:szCs w:val="24"/>
        </w:rPr>
        <w:t>Explain</w:t>
      </w:r>
      <w:r w:rsidRPr="00066870">
        <w:rPr>
          <w:rFonts w:cstheme="minorHAnsi"/>
          <w:spacing w:val="-3"/>
          <w:szCs w:val="24"/>
        </w:rPr>
        <w:t xml:space="preserve"> </w:t>
      </w:r>
      <w:r w:rsidRPr="00066870">
        <w:rPr>
          <w:rFonts w:cstheme="minorHAnsi"/>
          <w:szCs w:val="24"/>
        </w:rPr>
        <w:t>whether,</w:t>
      </w:r>
      <w:r w:rsidRPr="00066870">
        <w:rPr>
          <w:rFonts w:cstheme="minorHAnsi"/>
          <w:spacing w:val="-5"/>
          <w:szCs w:val="24"/>
        </w:rPr>
        <w:t xml:space="preserve"> </w:t>
      </w:r>
      <w:r w:rsidRPr="00066870">
        <w:rPr>
          <w:rFonts w:cstheme="minorHAnsi"/>
          <w:szCs w:val="24"/>
        </w:rPr>
        <w:t>given</w:t>
      </w:r>
      <w:r w:rsidRPr="00066870">
        <w:rPr>
          <w:rFonts w:cstheme="minorHAnsi"/>
          <w:spacing w:val="-3"/>
          <w:szCs w:val="24"/>
        </w:rPr>
        <w:t xml:space="preserve"> </w:t>
      </w:r>
      <w:r w:rsidRPr="00066870">
        <w:rPr>
          <w:rFonts w:cstheme="minorHAnsi"/>
          <w:szCs w:val="24"/>
        </w:rPr>
        <w:t>the stated</w:t>
      </w:r>
      <w:r w:rsidRPr="00066870">
        <w:rPr>
          <w:rFonts w:cstheme="minorHAnsi"/>
          <w:spacing w:val="-1"/>
          <w:szCs w:val="24"/>
        </w:rPr>
        <w:t xml:space="preserve"> </w:t>
      </w:r>
      <w:r w:rsidRPr="00066870">
        <w:rPr>
          <w:rFonts w:cstheme="minorHAnsi"/>
          <w:szCs w:val="24"/>
        </w:rPr>
        <w:t>impacts:</w:t>
      </w:r>
    </w:p>
    <w:p w14:paraId="03A86B0D" w14:textId="77777777" w:rsidR="0085295F" w:rsidRPr="00066870" w:rsidRDefault="00472C84" w:rsidP="0085295F">
      <w:pPr>
        <w:pStyle w:val="ListParagraph"/>
        <w:widowControl w:val="0"/>
        <w:numPr>
          <w:ilvl w:val="2"/>
          <w:numId w:val="14"/>
        </w:numPr>
        <w:tabs>
          <w:tab w:val="left" w:pos="2325"/>
        </w:tabs>
        <w:autoSpaceDE w:val="0"/>
        <w:autoSpaceDN w:val="0"/>
        <w:spacing w:after="0"/>
        <w:ind w:right="245" w:hanging="282"/>
        <w:contextualSpacing w:val="0"/>
        <w:rPr>
          <w:rFonts w:cstheme="minorHAnsi"/>
          <w:szCs w:val="24"/>
        </w:rPr>
      </w:pPr>
      <w:r w:rsidRPr="00066870">
        <w:rPr>
          <w:rFonts w:cstheme="minorHAnsi"/>
          <w:szCs w:val="24"/>
        </w:rPr>
        <w:t>It is reasonable to adjust specific unit-level criteria in such a way to produce an adjusted</w:t>
      </w:r>
      <w:r w:rsidRPr="00066870">
        <w:rPr>
          <w:rFonts w:cstheme="minorHAnsi"/>
          <w:spacing w:val="1"/>
          <w:szCs w:val="24"/>
        </w:rPr>
        <w:t xml:space="preserve"> </w:t>
      </w:r>
      <w:r w:rsidRPr="00066870">
        <w:rPr>
          <w:rFonts w:cstheme="minorHAnsi"/>
          <w:szCs w:val="24"/>
        </w:rPr>
        <w:t>rating that is higher than the preliminary rating. Describe the adjustment(s) to the criteria</w:t>
      </w:r>
      <w:r w:rsidRPr="00066870">
        <w:rPr>
          <w:rFonts w:cstheme="minorHAnsi"/>
          <w:spacing w:val="1"/>
          <w:szCs w:val="24"/>
        </w:rPr>
        <w:t xml:space="preserve"> </w:t>
      </w:r>
      <w:r w:rsidRPr="00066870">
        <w:rPr>
          <w:rFonts w:cstheme="minorHAnsi"/>
          <w:szCs w:val="24"/>
        </w:rPr>
        <w:t>and explain whether the resulting adjusted ratings supports promotion and tenure based on</w:t>
      </w:r>
      <w:r w:rsidRPr="00066870">
        <w:rPr>
          <w:rFonts w:cstheme="minorHAnsi"/>
          <w:spacing w:val="-46"/>
          <w:szCs w:val="24"/>
        </w:rPr>
        <w:t xml:space="preserve"> </w:t>
      </w:r>
      <w:r w:rsidRPr="00066870">
        <w:rPr>
          <w:rFonts w:cstheme="minorHAnsi"/>
          <w:szCs w:val="24"/>
        </w:rPr>
        <w:t>both the adjusted criteria and the general university criteria for promotion and tenure. The</w:t>
      </w:r>
      <w:r w:rsidRPr="00066870">
        <w:rPr>
          <w:rFonts w:cstheme="minorHAnsi"/>
          <w:spacing w:val="1"/>
          <w:szCs w:val="24"/>
        </w:rPr>
        <w:t xml:space="preserve"> </w:t>
      </w:r>
      <w:r w:rsidRPr="00066870">
        <w:rPr>
          <w:rFonts w:cstheme="minorHAnsi"/>
          <w:szCs w:val="24"/>
        </w:rPr>
        <w:t>adjusted</w:t>
      </w:r>
      <w:r w:rsidRPr="00066870">
        <w:rPr>
          <w:rFonts w:cstheme="minorHAnsi"/>
          <w:spacing w:val="-4"/>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becomes</w:t>
      </w:r>
      <w:r w:rsidRPr="00066870">
        <w:rPr>
          <w:rFonts w:cstheme="minorHAnsi"/>
          <w:spacing w:val="-3"/>
          <w:szCs w:val="24"/>
        </w:rPr>
        <w:t xml:space="preserve"> </w:t>
      </w:r>
      <w:r w:rsidRPr="00066870">
        <w:rPr>
          <w:rFonts w:cstheme="minorHAnsi"/>
          <w:szCs w:val="24"/>
        </w:rPr>
        <w:t>the</w:t>
      </w:r>
      <w:r w:rsidRPr="00066870">
        <w:rPr>
          <w:rFonts w:cstheme="minorHAnsi"/>
          <w:spacing w:val="-2"/>
          <w:szCs w:val="24"/>
        </w:rPr>
        <w:t xml:space="preserve"> </w:t>
      </w:r>
      <w:r w:rsidRPr="00066870">
        <w:rPr>
          <w:rFonts w:cstheme="minorHAnsi"/>
          <w:szCs w:val="24"/>
        </w:rPr>
        <w:t>final</w:t>
      </w:r>
      <w:r w:rsidRPr="00066870">
        <w:rPr>
          <w:rFonts w:cstheme="minorHAnsi"/>
          <w:spacing w:val="-1"/>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or</w:t>
      </w:r>
    </w:p>
    <w:p w14:paraId="2331998F" w14:textId="1D019C2C" w:rsidR="008E763F" w:rsidRPr="00066870" w:rsidRDefault="00472C84" w:rsidP="0085295F">
      <w:pPr>
        <w:pStyle w:val="ListParagraph"/>
        <w:widowControl w:val="0"/>
        <w:numPr>
          <w:ilvl w:val="2"/>
          <w:numId w:val="14"/>
        </w:numPr>
        <w:tabs>
          <w:tab w:val="left" w:pos="2325"/>
        </w:tabs>
        <w:autoSpaceDE w:val="0"/>
        <w:autoSpaceDN w:val="0"/>
        <w:spacing w:after="0"/>
        <w:ind w:right="245" w:hanging="282"/>
        <w:contextualSpacing w:val="0"/>
        <w:rPr>
          <w:rFonts w:cstheme="minorHAnsi"/>
          <w:szCs w:val="24"/>
        </w:rPr>
      </w:pPr>
      <w:r w:rsidRPr="00066870">
        <w:rPr>
          <w:rFonts w:cstheme="minorHAnsi"/>
          <w:szCs w:val="24"/>
        </w:rPr>
        <w:t>It is not reasonable to adjust specific unit-level criteria. In this case, provide an explanation of</w:t>
      </w:r>
      <w:r w:rsidRPr="00066870">
        <w:rPr>
          <w:rFonts w:cstheme="minorHAnsi"/>
          <w:spacing w:val="-45"/>
          <w:szCs w:val="24"/>
        </w:rPr>
        <w:t xml:space="preserve"> </w:t>
      </w:r>
      <w:r w:rsidRPr="00066870">
        <w:rPr>
          <w:rFonts w:cstheme="minorHAnsi"/>
          <w:szCs w:val="24"/>
        </w:rPr>
        <w:t>this</w:t>
      </w:r>
      <w:r w:rsidRPr="00066870">
        <w:rPr>
          <w:rFonts w:cstheme="minorHAnsi"/>
          <w:spacing w:val="-2"/>
          <w:szCs w:val="24"/>
        </w:rPr>
        <w:t xml:space="preserve"> </w:t>
      </w:r>
      <w:r w:rsidRPr="00066870">
        <w:rPr>
          <w:rFonts w:cstheme="minorHAnsi"/>
          <w:szCs w:val="24"/>
        </w:rPr>
        <w:t>decision. The preliminary</w:t>
      </w:r>
      <w:r w:rsidRPr="00066870">
        <w:rPr>
          <w:rFonts w:cstheme="minorHAnsi"/>
          <w:spacing w:val="-1"/>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becomes</w:t>
      </w:r>
      <w:r w:rsidRPr="00066870">
        <w:rPr>
          <w:rFonts w:cstheme="minorHAnsi"/>
          <w:spacing w:val="-1"/>
          <w:szCs w:val="24"/>
        </w:rPr>
        <w:t xml:space="preserve"> </w:t>
      </w:r>
      <w:r w:rsidRPr="00066870">
        <w:rPr>
          <w:rFonts w:cstheme="minorHAnsi"/>
          <w:szCs w:val="24"/>
        </w:rPr>
        <w:t>the final</w:t>
      </w:r>
      <w:r w:rsidRPr="00066870">
        <w:rPr>
          <w:rFonts w:cstheme="minorHAnsi"/>
          <w:spacing w:val="-4"/>
          <w:szCs w:val="24"/>
        </w:rPr>
        <w:t xml:space="preserve"> </w:t>
      </w:r>
      <w:r w:rsidRPr="00066870">
        <w:rPr>
          <w:rFonts w:cstheme="minorHAnsi"/>
          <w:szCs w:val="24"/>
        </w:rPr>
        <w:t>rating</w:t>
      </w:r>
    </w:p>
    <w:p w14:paraId="67D951D1" w14:textId="77777777" w:rsidR="0085295F" w:rsidRPr="0085295F" w:rsidRDefault="0085295F" w:rsidP="00066870">
      <w:pPr>
        <w:pStyle w:val="Heading1"/>
        <w:ind w:left="0"/>
        <w:jc w:val="left"/>
        <w:rPr>
          <w:b/>
          <w:bCs/>
          <w:color w:val="auto"/>
          <w:sz w:val="22"/>
          <w:szCs w:val="22"/>
        </w:rPr>
      </w:pPr>
      <w:r w:rsidRPr="0085295F">
        <w:rPr>
          <w:b/>
          <w:bCs/>
          <w:color w:val="auto"/>
          <w:sz w:val="22"/>
          <w:szCs w:val="22"/>
        </w:rPr>
        <w:t>Progress Toward Tenure Review</w:t>
      </w:r>
    </w:p>
    <w:p w14:paraId="1724A8A7" w14:textId="274DDE9C" w:rsidR="0085295F" w:rsidRPr="0085295F" w:rsidRDefault="0085295F" w:rsidP="0085295F">
      <w:pPr>
        <w:pStyle w:val="BodyText"/>
        <w:spacing w:before="126" w:line="273" w:lineRule="auto"/>
        <w:ind w:right="123"/>
        <w:rPr>
          <w:rFonts w:asciiTheme="minorHAnsi" w:hAnsiTheme="minorHAnsi" w:cstheme="minorHAnsi"/>
        </w:rPr>
      </w:pPr>
      <w:r w:rsidRPr="0085295F">
        <w:rPr>
          <w:rFonts w:asciiTheme="minorHAnsi" w:hAnsiTheme="minorHAnsi" w:cstheme="minorHAnsi"/>
        </w:rPr>
        <w:t>Review the instructions provided on the forms for PTTR. If you have questions, please contact Faculty Development</w:t>
      </w:r>
      <w:r w:rsidRPr="0085295F">
        <w:rPr>
          <w:rFonts w:asciiTheme="minorHAnsi" w:hAnsiTheme="minorHAnsi" w:cstheme="minorHAnsi"/>
          <w:spacing w:val="1"/>
        </w:rPr>
        <w:t xml:space="preserve"> </w:t>
      </w:r>
      <w:r w:rsidR="003D75EE" w:rsidRPr="00472C84">
        <w:rPr>
          <w:rFonts w:asciiTheme="minorHAnsi" w:hAnsiTheme="minorHAnsi" w:cstheme="minorHAnsi"/>
        </w:rPr>
        <w:t>(</w:t>
      </w:r>
      <w:hyperlink r:id="rId10">
        <w:r w:rsidR="003D75EE" w:rsidRPr="003D75EE">
          <w:rPr>
            <w:rStyle w:val="Hyperlink"/>
            <w:rFonts w:asciiTheme="minorHAnsi" w:eastAsiaTheme="minorEastAsia" w:hAnsiTheme="minorHAnsi" w:cstheme="minorHAnsi"/>
            <w:color w:val="2117A9"/>
            <w:sz w:val="20"/>
            <w:szCs w:val="18"/>
            <w:lang w:eastAsia="ja-JP"/>
          </w:rPr>
          <w:t>facultydev@ku.edu</w:t>
        </w:r>
      </w:hyperlink>
      <w:r w:rsidR="003D75EE" w:rsidRPr="00472C84">
        <w:rPr>
          <w:rFonts w:asciiTheme="minorHAnsi" w:hAnsiTheme="minorHAnsi" w:cstheme="minorHAnsi"/>
        </w:rPr>
        <w:t>).</w:t>
      </w:r>
    </w:p>
    <w:p w14:paraId="7466CD74" w14:textId="77777777" w:rsidR="0085295F" w:rsidRPr="0085295F" w:rsidRDefault="0085295F" w:rsidP="0085295F">
      <w:pPr>
        <w:pStyle w:val="BodyText"/>
        <w:rPr>
          <w:rFonts w:asciiTheme="minorHAnsi" w:hAnsiTheme="minorHAnsi" w:cstheme="minorHAnsi"/>
          <w:sz w:val="12"/>
        </w:rPr>
      </w:pPr>
    </w:p>
    <w:p w14:paraId="26E4E396" w14:textId="77777777" w:rsidR="0085295F" w:rsidRPr="0085295F" w:rsidRDefault="0085295F" w:rsidP="0085295F">
      <w:pPr>
        <w:pStyle w:val="BodyText"/>
        <w:spacing w:before="58" w:line="276" w:lineRule="auto"/>
        <w:ind w:right="230"/>
        <w:rPr>
          <w:rFonts w:asciiTheme="minorHAnsi" w:hAnsiTheme="minorHAnsi" w:cstheme="minorHAnsi"/>
        </w:rPr>
      </w:pPr>
      <w:r w:rsidRPr="0085295F">
        <w:rPr>
          <w:rFonts w:asciiTheme="minorHAnsi" w:hAnsiTheme="minorHAnsi" w:cstheme="minorHAnsi"/>
        </w:rPr>
        <w:t>If a faculty member does NOT mention impacts from COVID-19, evaluate following regular criteria and procedures for the</w:t>
      </w:r>
      <w:r w:rsidRPr="0085295F">
        <w:rPr>
          <w:rFonts w:asciiTheme="minorHAnsi" w:hAnsiTheme="minorHAnsi" w:cstheme="minorHAnsi"/>
          <w:spacing w:val="-45"/>
        </w:rPr>
        <w:t xml:space="preserve">   </w:t>
      </w:r>
      <w:r w:rsidRPr="0085295F">
        <w:rPr>
          <w:rFonts w:asciiTheme="minorHAnsi" w:hAnsiTheme="minorHAnsi" w:cstheme="minorHAnsi"/>
        </w:rPr>
        <w:t xml:space="preserve"> respective area of faculty work.</w:t>
      </w:r>
    </w:p>
    <w:p w14:paraId="35FBC27E" w14:textId="77777777" w:rsidR="0085295F" w:rsidRPr="0085295F" w:rsidRDefault="0085295F" w:rsidP="0085295F">
      <w:pPr>
        <w:pStyle w:val="BodyText"/>
        <w:spacing w:before="5"/>
        <w:rPr>
          <w:rFonts w:asciiTheme="minorHAnsi" w:hAnsiTheme="minorHAnsi" w:cstheme="minorHAnsi"/>
          <w:sz w:val="16"/>
        </w:rPr>
      </w:pPr>
    </w:p>
    <w:p w14:paraId="16611CD0" w14:textId="77777777" w:rsidR="0085295F" w:rsidRPr="0085295F" w:rsidRDefault="0085295F" w:rsidP="0085295F">
      <w:pPr>
        <w:pStyle w:val="BodyText"/>
        <w:spacing w:line="276" w:lineRule="auto"/>
        <w:rPr>
          <w:rFonts w:asciiTheme="minorHAnsi" w:hAnsiTheme="minorHAnsi" w:cstheme="minorHAnsi"/>
        </w:rPr>
      </w:pPr>
      <w:r w:rsidRPr="0085295F">
        <w:rPr>
          <w:rFonts w:asciiTheme="minorHAnsi" w:hAnsiTheme="minorHAnsi" w:cstheme="minorHAnsi"/>
        </w:rPr>
        <w:t>If</w:t>
      </w:r>
      <w:r w:rsidRPr="0085295F">
        <w:rPr>
          <w:rFonts w:asciiTheme="minorHAnsi" w:hAnsiTheme="minorHAnsi" w:cstheme="minorHAnsi"/>
          <w:spacing w:val="-3"/>
        </w:rPr>
        <w:t xml:space="preserve"> </w:t>
      </w:r>
      <w:r w:rsidRPr="0085295F">
        <w:rPr>
          <w:rFonts w:asciiTheme="minorHAnsi" w:hAnsiTheme="minorHAnsi" w:cstheme="minorHAnsi"/>
        </w:rPr>
        <w:t>impacts</w:t>
      </w:r>
      <w:r w:rsidRPr="0085295F">
        <w:rPr>
          <w:rFonts w:asciiTheme="minorHAnsi" w:hAnsiTheme="minorHAnsi" w:cstheme="minorHAnsi"/>
          <w:spacing w:val="-3"/>
        </w:rPr>
        <w:t xml:space="preserve"> </w:t>
      </w:r>
      <w:r w:rsidRPr="0085295F">
        <w:rPr>
          <w:rFonts w:asciiTheme="minorHAnsi" w:hAnsiTheme="minorHAnsi" w:cstheme="minorHAnsi"/>
        </w:rPr>
        <w:t>are</w:t>
      </w:r>
      <w:r w:rsidRPr="0085295F">
        <w:rPr>
          <w:rFonts w:asciiTheme="minorHAnsi" w:hAnsiTheme="minorHAnsi" w:cstheme="minorHAnsi"/>
          <w:spacing w:val="-4"/>
        </w:rPr>
        <w:t xml:space="preserve"> </w:t>
      </w:r>
      <w:r w:rsidRPr="0085295F">
        <w:rPr>
          <w:rFonts w:asciiTheme="minorHAnsi" w:hAnsiTheme="minorHAnsi" w:cstheme="minorHAnsi"/>
        </w:rPr>
        <w:t>mentioned,</w:t>
      </w:r>
      <w:r w:rsidRPr="0085295F">
        <w:rPr>
          <w:rFonts w:asciiTheme="minorHAnsi" w:hAnsiTheme="minorHAnsi" w:cstheme="minorHAnsi"/>
          <w:spacing w:val="-4"/>
        </w:rPr>
        <w:t xml:space="preserve"> </w:t>
      </w:r>
      <w:r w:rsidRPr="0085295F">
        <w:rPr>
          <w:rFonts w:asciiTheme="minorHAnsi" w:hAnsiTheme="minorHAnsi" w:cstheme="minorHAnsi"/>
        </w:rPr>
        <w:t>respond</w:t>
      </w:r>
      <w:r w:rsidRPr="0085295F">
        <w:rPr>
          <w:rFonts w:asciiTheme="minorHAnsi" w:hAnsiTheme="minorHAnsi" w:cstheme="minorHAnsi"/>
          <w:spacing w:val="-3"/>
        </w:rPr>
        <w:t xml:space="preserve"> </w:t>
      </w:r>
      <w:r w:rsidRPr="0085295F">
        <w:rPr>
          <w:rFonts w:asciiTheme="minorHAnsi" w:hAnsiTheme="minorHAnsi" w:cstheme="minorHAnsi"/>
        </w:rPr>
        <w:t>in</w:t>
      </w:r>
      <w:r w:rsidRPr="0085295F">
        <w:rPr>
          <w:rFonts w:asciiTheme="minorHAnsi" w:hAnsiTheme="minorHAnsi" w:cstheme="minorHAnsi"/>
          <w:spacing w:val="-3"/>
        </w:rPr>
        <w:t xml:space="preserve"> </w:t>
      </w:r>
      <w:r w:rsidRPr="0085295F">
        <w:rPr>
          <w:rFonts w:asciiTheme="minorHAnsi" w:hAnsiTheme="minorHAnsi" w:cstheme="minorHAnsi"/>
        </w:rPr>
        <w:t>each</w:t>
      </w:r>
      <w:r w:rsidRPr="0085295F">
        <w:rPr>
          <w:rFonts w:asciiTheme="minorHAnsi" w:hAnsiTheme="minorHAnsi" w:cstheme="minorHAnsi"/>
          <w:spacing w:val="-3"/>
        </w:rPr>
        <w:t xml:space="preserve"> </w:t>
      </w:r>
      <w:r w:rsidRPr="0085295F">
        <w:rPr>
          <w:rFonts w:asciiTheme="minorHAnsi" w:hAnsiTheme="minorHAnsi" w:cstheme="minorHAnsi"/>
        </w:rPr>
        <w:t>evaluation</w:t>
      </w:r>
      <w:r w:rsidRPr="0085295F">
        <w:rPr>
          <w:rFonts w:asciiTheme="minorHAnsi" w:hAnsiTheme="minorHAnsi" w:cstheme="minorHAnsi"/>
          <w:spacing w:val="-3"/>
        </w:rPr>
        <w:t xml:space="preserve"> </w:t>
      </w:r>
      <w:r w:rsidRPr="0085295F">
        <w:rPr>
          <w:rFonts w:asciiTheme="minorHAnsi" w:hAnsiTheme="minorHAnsi" w:cstheme="minorHAnsi"/>
        </w:rPr>
        <w:t>section</w:t>
      </w:r>
      <w:r w:rsidRPr="0085295F">
        <w:rPr>
          <w:rFonts w:asciiTheme="minorHAnsi" w:hAnsiTheme="minorHAnsi" w:cstheme="minorHAnsi"/>
          <w:spacing w:val="-4"/>
        </w:rPr>
        <w:t xml:space="preserve"> </w:t>
      </w:r>
      <w:r w:rsidRPr="0085295F">
        <w:rPr>
          <w:rFonts w:asciiTheme="minorHAnsi" w:hAnsiTheme="minorHAnsi" w:cstheme="minorHAnsi"/>
        </w:rPr>
        <w:t>of</w:t>
      </w:r>
      <w:r w:rsidRPr="0085295F">
        <w:rPr>
          <w:rFonts w:asciiTheme="minorHAnsi" w:hAnsiTheme="minorHAnsi" w:cstheme="minorHAnsi"/>
          <w:spacing w:val="-4"/>
        </w:rPr>
        <w:t xml:space="preserve"> </w:t>
      </w:r>
      <w:r w:rsidRPr="0085295F">
        <w:rPr>
          <w:rFonts w:asciiTheme="minorHAnsi" w:hAnsiTheme="minorHAnsi" w:cstheme="minorHAnsi"/>
        </w:rPr>
        <w:t>the</w:t>
      </w:r>
      <w:r w:rsidRPr="0085295F">
        <w:rPr>
          <w:rFonts w:asciiTheme="minorHAnsi" w:hAnsiTheme="minorHAnsi" w:cstheme="minorHAnsi"/>
          <w:spacing w:val="-4"/>
        </w:rPr>
        <w:t xml:space="preserve"> </w:t>
      </w:r>
      <w:r w:rsidRPr="0085295F">
        <w:rPr>
          <w:rFonts w:asciiTheme="minorHAnsi" w:hAnsiTheme="minorHAnsi" w:cstheme="minorHAnsi"/>
        </w:rPr>
        <w:t>form</w:t>
      </w:r>
      <w:r w:rsidRPr="0085295F">
        <w:rPr>
          <w:rFonts w:asciiTheme="minorHAnsi" w:hAnsiTheme="minorHAnsi" w:cstheme="minorHAnsi"/>
          <w:spacing w:val="-5"/>
        </w:rPr>
        <w:t xml:space="preserve"> </w:t>
      </w:r>
      <w:r w:rsidRPr="0085295F">
        <w:rPr>
          <w:rFonts w:asciiTheme="minorHAnsi" w:hAnsiTheme="minorHAnsi" w:cstheme="minorHAnsi"/>
        </w:rPr>
        <w:t>(teaching,</w:t>
      </w:r>
      <w:r w:rsidRPr="0085295F">
        <w:rPr>
          <w:rFonts w:asciiTheme="minorHAnsi" w:hAnsiTheme="minorHAnsi" w:cstheme="minorHAnsi"/>
          <w:spacing w:val="-2"/>
        </w:rPr>
        <w:t xml:space="preserve"> </w:t>
      </w:r>
      <w:r w:rsidRPr="0085295F">
        <w:rPr>
          <w:rFonts w:asciiTheme="minorHAnsi" w:hAnsiTheme="minorHAnsi" w:cstheme="minorHAnsi"/>
        </w:rPr>
        <w:t>scholarship,</w:t>
      </w:r>
      <w:r w:rsidRPr="0085295F">
        <w:rPr>
          <w:rFonts w:asciiTheme="minorHAnsi" w:hAnsiTheme="minorHAnsi" w:cstheme="minorHAnsi"/>
          <w:spacing w:val="-2"/>
        </w:rPr>
        <w:t xml:space="preserve"> </w:t>
      </w:r>
      <w:r w:rsidRPr="0085295F">
        <w:rPr>
          <w:rFonts w:asciiTheme="minorHAnsi" w:hAnsiTheme="minorHAnsi" w:cstheme="minorHAnsi"/>
        </w:rPr>
        <w:t>service,</w:t>
      </w:r>
      <w:r w:rsidRPr="0085295F">
        <w:rPr>
          <w:rFonts w:asciiTheme="minorHAnsi" w:hAnsiTheme="minorHAnsi" w:cstheme="minorHAnsi"/>
          <w:spacing w:val="-2"/>
        </w:rPr>
        <w:t xml:space="preserve"> </w:t>
      </w:r>
      <w:r w:rsidRPr="0085295F">
        <w:rPr>
          <w:rFonts w:asciiTheme="minorHAnsi" w:hAnsiTheme="minorHAnsi" w:cstheme="minorHAnsi"/>
        </w:rPr>
        <w:t>professional</w:t>
      </w:r>
      <w:r w:rsidRPr="0085295F">
        <w:rPr>
          <w:rFonts w:asciiTheme="minorHAnsi" w:hAnsiTheme="minorHAnsi" w:cstheme="minorHAnsi"/>
          <w:spacing w:val="1"/>
        </w:rPr>
        <w:t xml:space="preserve"> </w:t>
      </w:r>
      <w:r w:rsidRPr="0085295F">
        <w:rPr>
          <w:rFonts w:asciiTheme="minorHAnsi" w:hAnsiTheme="minorHAnsi" w:cstheme="minorHAnsi"/>
        </w:rPr>
        <w:t>performance). Use</w:t>
      </w:r>
      <w:r w:rsidRPr="0085295F">
        <w:rPr>
          <w:rFonts w:asciiTheme="minorHAnsi" w:hAnsiTheme="minorHAnsi" w:cstheme="minorHAnsi"/>
          <w:spacing w:val="-3"/>
        </w:rPr>
        <w:t xml:space="preserve"> </w:t>
      </w:r>
      <w:r w:rsidRPr="0085295F">
        <w:rPr>
          <w:rFonts w:asciiTheme="minorHAnsi" w:hAnsiTheme="minorHAnsi" w:cstheme="minorHAnsi"/>
        </w:rPr>
        <w:t>the</w:t>
      </w:r>
      <w:r w:rsidRPr="0085295F">
        <w:rPr>
          <w:rFonts w:asciiTheme="minorHAnsi" w:hAnsiTheme="minorHAnsi" w:cstheme="minorHAnsi"/>
          <w:spacing w:val="-3"/>
        </w:rPr>
        <w:t xml:space="preserve"> </w:t>
      </w:r>
      <w:r w:rsidRPr="0085295F">
        <w:rPr>
          <w:rFonts w:asciiTheme="minorHAnsi" w:hAnsiTheme="minorHAnsi" w:cstheme="minorHAnsi"/>
        </w:rPr>
        <w:t>following</w:t>
      </w:r>
      <w:r w:rsidRPr="0085295F">
        <w:rPr>
          <w:rFonts w:asciiTheme="minorHAnsi" w:hAnsiTheme="minorHAnsi" w:cstheme="minorHAnsi"/>
          <w:spacing w:val="-2"/>
        </w:rPr>
        <w:t xml:space="preserve"> </w:t>
      </w:r>
      <w:r w:rsidRPr="0085295F">
        <w:rPr>
          <w:rFonts w:asciiTheme="minorHAnsi" w:hAnsiTheme="minorHAnsi" w:cstheme="minorHAnsi"/>
        </w:rPr>
        <w:t>to</w:t>
      </w:r>
      <w:r w:rsidRPr="0085295F">
        <w:rPr>
          <w:rFonts w:asciiTheme="minorHAnsi" w:hAnsiTheme="minorHAnsi" w:cstheme="minorHAnsi"/>
          <w:spacing w:val="-2"/>
        </w:rPr>
        <w:t xml:space="preserve"> </w:t>
      </w:r>
      <w:r w:rsidRPr="0085295F">
        <w:rPr>
          <w:rFonts w:asciiTheme="minorHAnsi" w:hAnsiTheme="minorHAnsi" w:cstheme="minorHAnsi"/>
        </w:rPr>
        <w:t>guide</w:t>
      </w:r>
      <w:r w:rsidRPr="0085295F">
        <w:rPr>
          <w:rFonts w:asciiTheme="minorHAnsi" w:hAnsiTheme="minorHAnsi" w:cstheme="minorHAnsi"/>
          <w:spacing w:val="-3"/>
        </w:rPr>
        <w:t xml:space="preserve"> </w:t>
      </w:r>
      <w:r w:rsidRPr="0085295F">
        <w:rPr>
          <w:rFonts w:asciiTheme="minorHAnsi" w:hAnsiTheme="minorHAnsi" w:cstheme="minorHAnsi"/>
        </w:rPr>
        <w:t>discussion</w:t>
      </w:r>
      <w:r w:rsidRPr="0085295F">
        <w:rPr>
          <w:rFonts w:asciiTheme="minorHAnsi" w:hAnsiTheme="minorHAnsi" w:cstheme="minorHAnsi"/>
          <w:spacing w:val="-2"/>
        </w:rPr>
        <w:t xml:space="preserve"> </w:t>
      </w:r>
      <w:r w:rsidRPr="0085295F">
        <w:rPr>
          <w:rFonts w:asciiTheme="minorHAnsi" w:hAnsiTheme="minorHAnsi" w:cstheme="minorHAnsi"/>
        </w:rPr>
        <w:t>and</w:t>
      </w:r>
      <w:r w:rsidRPr="0085295F">
        <w:rPr>
          <w:rFonts w:asciiTheme="minorHAnsi" w:hAnsiTheme="minorHAnsi" w:cstheme="minorHAnsi"/>
          <w:spacing w:val="-1"/>
        </w:rPr>
        <w:t xml:space="preserve"> </w:t>
      </w:r>
      <w:r w:rsidRPr="0085295F">
        <w:rPr>
          <w:rFonts w:asciiTheme="minorHAnsi" w:hAnsiTheme="minorHAnsi" w:cstheme="minorHAnsi"/>
        </w:rPr>
        <w:t>ensure</w:t>
      </w:r>
      <w:r w:rsidRPr="0085295F">
        <w:rPr>
          <w:rFonts w:asciiTheme="minorHAnsi" w:hAnsiTheme="minorHAnsi" w:cstheme="minorHAnsi"/>
          <w:spacing w:val="-3"/>
        </w:rPr>
        <w:t xml:space="preserve"> </w:t>
      </w:r>
      <w:r w:rsidRPr="0085295F">
        <w:rPr>
          <w:rFonts w:asciiTheme="minorHAnsi" w:hAnsiTheme="minorHAnsi" w:cstheme="minorHAnsi"/>
        </w:rPr>
        <w:t>consistent documentation</w:t>
      </w:r>
      <w:r w:rsidRPr="0085295F">
        <w:rPr>
          <w:rFonts w:asciiTheme="minorHAnsi" w:hAnsiTheme="minorHAnsi" w:cstheme="minorHAnsi"/>
          <w:spacing w:val="-2"/>
        </w:rPr>
        <w:t xml:space="preserve"> </w:t>
      </w:r>
      <w:r w:rsidRPr="0085295F">
        <w:rPr>
          <w:rFonts w:asciiTheme="minorHAnsi" w:hAnsiTheme="minorHAnsi" w:cstheme="minorHAnsi"/>
        </w:rPr>
        <w:t>in</w:t>
      </w:r>
      <w:r w:rsidRPr="0085295F">
        <w:rPr>
          <w:rFonts w:asciiTheme="minorHAnsi" w:hAnsiTheme="minorHAnsi" w:cstheme="minorHAnsi"/>
          <w:spacing w:val="-4"/>
        </w:rPr>
        <w:t xml:space="preserve"> </w:t>
      </w:r>
      <w:r w:rsidRPr="0085295F">
        <w:rPr>
          <w:rFonts w:asciiTheme="minorHAnsi" w:hAnsiTheme="minorHAnsi" w:cstheme="minorHAnsi"/>
        </w:rPr>
        <w:t>the</w:t>
      </w:r>
      <w:r w:rsidRPr="0085295F">
        <w:rPr>
          <w:rFonts w:asciiTheme="minorHAnsi" w:hAnsiTheme="minorHAnsi" w:cstheme="minorHAnsi"/>
          <w:spacing w:val="-1"/>
        </w:rPr>
        <w:t xml:space="preserve"> </w:t>
      </w:r>
      <w:r w:rsidRPr="0085295F">
        <w:rPr>
          <w:rFonts w:asciiTheme="minorHAnsi" w:hAnsiTheme="minorHAnsi" w:cstheme="minorHAnsi"/>
        </w:rPr>
        <w:t>evaluations:</w:t>
      </w:r>
    </w:p>
    <w:p w14:paraId="269B2484" w14:textId="77777777" w:rsidR="0085295F" w:rsidRPr="0085295F" w:rsidRDefault="0085295F" w:rsidP="0085295F">
      <w:pPr>
        <w:pStyle w:val="BodyText"/>
        <w:spacing w:before="5"/>
        <w:rPr>
          <w:rFonts w:asciiTheme="minorHAnsi" w:hAnsiTheme="minorHAnsi" w:cstheme="minorHAnsi"/>
          <w:sz w:val="16"/>
        </w:rPr>
      </w:pPr>
    </w:p>
    <w:p w14:paraId="28D4A456" w14:textId="77777777" w:rsidR="0085295F" w:rsidRPr="008F06CF" w:rsidRDefault="0085295F" w:rsidP="0085295F">
      <w:pPr>
        <w:pStyle w:val="ListParagraph"/>
        <w:widowControl w:val="0"/>
        <w:numPr>
          <w:ilvl w:val="0"/>
          <w:numId w:val="15"/>
        </w:numPr>
        <w:tabs>
          <w:tab w:val="left" w:pos="885"/>
        </w:tabs>
        <w:autoSpaceDE w:val="0"/>
        <w:autoSpaceDN w:val="0"/>
        <w:ind w:right="429"/>
        <w:contextualSpacing w:val="0"/>
        <w:rPr>
          <w:rFonts w:cstheme="minorHAnsi"/>
          <w:szCs w:val="24"/>
        </w:rPr>
      </w:pPr>
      <w:r w:rsidRPr="008F06CF">
        <w:rPr>
          <w:rFonts w:cstheme="minorHAnsi"/>
          <w:szCs w:val="24"/>
        </w:rPr>
        <w:t>Comment on whether the candidate still meets the established specific criteria for “demonstrating progress toward tenure” based on unit promotion</w:t>
      </w:r>
      <w:r w:rsidRPr="008F06CF">
        <w:rPr>
          <w:rFonts w:cstheme="minorHAnsi"/>
          <w:spacing w:val="-1"/>
          <w:szCs w:val="24"/>
        </w:rPr>
        <w:t xml:space="preserve"> </w:t>
      </w:r>
      <w:r w:rsidRPr="008F06CF">
        <w:rPr>
          <w:rFonts w:cstheme="minorHAnsi"/>
          <w:szCs w:val="24"/>
        </w:rPr>
        <w:t>and</w:t>
      </w:r>
      <w:r w:rsidRPr="008F06CF">
        <w:rPr>
          <w:rFonts w:cstheme="minorHAnsi"/>
          <w:spacing w:val="-3"/>
          <w:szCs w:val="24"/>
        </w:rPr>
        <w:t xml:space="preserve"> </w:t>
      </w:r>
      <w:r w:rsidRPr="008F06CF">
        <w:rPr>
          <w:rFonts w:cstheme="minorHAnsi"/>
          <w:szCs w:val="24"/>
        </w:rPr>
        <w:t>tenure</w:t>
      </w:r>
      <w:r w:rsidRPr="008F06CF">
        <w:rPr>
          <w:rFonts w:cstheme="minorHAnsi"/>
          <w:spacing w:val="-3"/>
          <w:szCs w:val="24"/>
        </w:rPr>
        <w:t xml:space="preserve"> </w:t>
      </w:r>
      <w:r w:rsidRPr="008F06CF">
        <w:rPr>
          <w:rFonts w:cstheme="minorHAnsi"/>
          <w:szCs w:val="24"/>
        </w:rPr>
        <w:t>guidelines, regardless</w:t>
      </w:r>
      <w:r w:rsidRPr="008F06CF">
        <w:rPr>
          <w:rFonts w:cstheme="minorHAnsi"/>
          <w:spacing w:val="-1"/>
          <w:szCs w:val="24"/>
        </w:rPr>
        <w:t xml:space="preserve"> </w:t>
      </w:r>
      <w:r w:rsidRPr="008F06CF">
        <w:rPr>
          <w:rFonts w:cstheme="minorHAnsi"/>
          <w:szCs w:val="24"/>
        </w:rPr>
        <w:t>of the</w:t>
      </w:r>
      <w:r w:rsidRPr="008F06CF">
        <w:rPr>
          <w:rFonts w:cstheme="minorHAnsi"/>
          <w:spacing w:val="-1"/>
          <w:szCs w:val="24"/>
        </w:rPr>
        <w:t xml:space="preserve"> </w:t>
      </w:r>
      <w:r w:rsidRPr="008F06CF">
        <w:rPr>
          <w:rFonts w:cstheme="minorHAnsi"/>
          <w:szCs w:val="24"/>
        </w:rPr>
        <w:t>impact</w:t>
      </w:r>
      <w:r w:rsidRPr="008F06CF">
        <w:rPr>
          <w:rFonts w:cstheme="minorHAnsi"/>
          <w:spacing w:val="1"/>
          <w:szCs w:val="24"/>
        </w:rPr>
        <w:t xml:space="preserve"> </w:t>
      </w:r>
      <w:r w:rsidRPr="008F06CF">
        <w:rPr>
          <w:rFonts w:cstheme="minorHAnsi"/>
          <w:szCs w:val="24"/>
        </w:rPr>
        <w:t>of</w:t>
      </w:r>
      <w:r w:rsidRPr="008F06CF">
        <w:rPr>
          <w:rFonts w:cstheme="minorHAnsi"/>
          <w:spacing w:val="-2"/>
          <w:szCs w:val="24"/>
        </w:rPr>
        <w:t xml:space="preserve"> </w:t>
      </w:r>
      <w:r w:rsidRPr="008F06CF">
        <w:rPr>
          <w:rFonts w:cstheme="minorHAnsi"/>
          <w:szCs w:val="24"/>
        </w:rPr>
        <w:t>COVID-19.</w:t>
      </w:r>
    </w:p>
    <w:p w14:paraId="00B13C8E" w14:textId="66A37918" w:rsidR="0085295F" w:rsidRPr="008F06CF" w:rsidRDefault="0085295F" w:rsidP="0085295F">
      <w:pPr>
        <w:pStyle w:val="ListParagraph"/>
        <w:widowControl w:val="0"/>
        <w:numPr>
          <w:ilvl w:val="0"/>
          <w:numId w:val="15"/>
        </w:numPr>
        <w:tabs>
          <w:tab w:val="left" w:pos="885"/>
        </w:tabs>
        <w:autoSpaceDE w:val="0"/>
        <w:autoSpaceDN w:val="0"/>
        <w:ind w:right="430" w:hanging="360"/>
        <w:contextualSpacing w:val="0"/>
        <w:rPr>
          <w:rFonts w:cstheme="minorHAnsi"/>
          <w:szCs w:val="24"/>
        </w:rPr>
      </w:pPr>
      <w:r w:rsidRPr="008F06CF">
        <w:rPr>
          <w:rFonts w:cstheme="minorHAnsi"/>
          <w:szCs w:val="24"/>
        </w:rPr>
        <w:t>If the candidate's record does not meet unit criteria sufficient for “demonstrating progress toward tenure</w:t>
      </w:r>
      <w:r w:rsidR="008A0342" w:rsidRPr="008F06CF">
        <w:rPr>
          <w:rFonts w:cstheme="minorHAnsi"/>
          <w:szCs w:val="24"/>
        </w:rPr>
        <w:t>,</w:t>
      </w:r>
      <w:r w:rsidRPr="008F06CF">
        <w:rPr>
          <w:rFonts w:cstheme="minorHAnsi"/>
          <w:szCs w:val="24"/>
        </w:rPr>
        <w:t>”</w:t>
      </w:r>
      <w:r w:rsidR="008A0342" w:rsidRPr="008F06CF">
        <w:rPr>
          <w:rFonts w:cstheme="minorHAnsi"/>
          <w:szCs w:val="24"/>
        </w:rPr>
        <w:t xml:space="preserve"> </w:t>
      </w:r>
      <w:r w:rsidRPr="008F06CF">
        <w:rPr>
          <w:rFonts w:cstheme="minorHAnsi"/>
          <w:szCs w:val="24"/>
        </w:rPr>
        <w:t>provide a preliminary rating/evaluation (i.e. either “improvement required for continued progress toward tenure” or “record not sufficient for progress toward tenure”)</w:t>
      </w:r>
      <w:r w:rsidR="008A0342" w:rsidRPr="008F06CF">
        <w:rPr>
          <w:rFonts w:cstheme="minorHAnsi"/>
          <w:szCs w:val="24"/>
        </w:rPr>
        <w:t xml:space="preserve">, </w:t>
      </w:r>
      <w:r w:rsidRPr="008F06CF">
        <w:rPr>
          <w:rFonts w:cstheme="minorHAnsi"/>
          <w:szCs w:val="24"/>
        </w:rPr>
        <w:t>and indicate</w:t>
      </w:r>
      <w:r w:rsidRPr="008F06CF">
        <w:rPr>
          <w:rFonts w:cstheme="minorHAnsi"/>
          <w:spacing w:val="1"/>
          <w:szCs w:val="24"/>
        </w:rPr>
        <w:t xml:space="preserve"> </w:t>
      </w:r>
      <w:r w:rsidRPr="008F06CF">
        <w:rPr>
          <w:rFonts w:cstheme="minorHAnsi"/>
          <w:szCs w:val="24"/>
        </w:rPr>
        <w:t xml:space="preserve">whether the stated COVID-19 disruptions have any relevance at all to the work assessed by the preliminary </w:t>
      </w:r>
      <w:r w:rsidRPr="008F06CF">
        <w:rPr>
          <w:rFonts w:cstheme="minorHAnsi"/>
          <w:spacing w:val="-45"/>
          <w:szCs w:val="24"/>
        </w:rPr>
        <w:t xml:space="preserve">   </w:t>
      </w:r>
      <w:r w:rsidRPr="008F06CF">
        <w:rPr>
          <w:rFonts w:cstheme="minorHAnsi"/>
          <w:szCs w:val="24"/>
        </w:rPr>
        <w:t>evaluation.</w:t>
      </w:r>
    </w:p>
    <w:p w14:paraId="2A6CC7BD" w14:textId="77777777" w:rsidR="0085295F" w:rsidRPr="008F06CF" w:rsidRDefault="0085295F" w:rsidP="0085295F">
      <w:pPr>
        <w:pStyle w:val="ListParagraph"/>
        <w:widowControl w:val="0"/>
        <w:numPr>
          <w:ilvl w:val="1"/>
          <w:numId w:val="15"/>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evaluation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preliminary evaluation. The preliminary evaluation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evaluation.</w:t>
      </w:r>
    </w:p>
    <w:p w14:paraId="2A376153" w14:textId="61A0ECAE" w:rsidR="0085295F" w:rsidRPr="008F06CF" w:rsidRDefault="0085295F" w:rsidP="0085295F">
      <w:pPr>
        <w:pStyle w:val="ListParagraph"/>
        <w:widowControl w:val="0"/>
        <w:numPr>
          <w:ilvl w:val="1"/>
          <w:numId w:val="15"/>
        </w:numPr>
        <w:tabs>
          <w:tab w:val="left" w:pos="1605"/>
        </w:tabs>
        <w:autoSpaceDE w:val="0"/>
        <w:autoSpaceDN w:val="0"/>
        <w:ind w:right="564"/>
        <w:contextualSpacing w:val="0"/>
        <w:rPr>
          <w:rFonts w:cstheme="minorHAnsi"/>
          <w:szCs w:val="24"/>
        </w:rPr>
      </w:pPr>
      <w:r w:rsidRPr="008F06CF">
        <w:rPr>
          <w:rFonts w:cstheme="minorHAnsi"/>
          <w:szCs w:val="24"/>
        </w:rPr>
        <w:t>If the preliminary evaluation is due to work impacted by COVID-19 disruptions, consider the record of accomplishments in light of the general university criteria for promotion and tenure for that area of</w:t>
      </w:r>
      <w:r w:rsidR="00B52737" w:rsidRPr="008F06CF">
        <w:rPr>
          <w:rFonts w:cstheme="minorHAnsi"/>
          <w:szCs w:val="24"/>
        </w:rPr>
        <w:t xml:space="preserve"> work </w:t>
      </w:r>
      <w:r w:rsidRPr="008F06CF">
        <w:rPr>
          <w:rFonts w:cstheme="minorHAnsi"/>
          <w:szCs w:val="24"/>
        </w:rPr>
        <w:t>(FSRR</w:t>
      </w:r>
      <w:r w:rsidRPr="008F06CF">
        <w:rPr>
          <w:rFonts w:cstheme="minorHAnsi"/>
          <w:spacing w:val="-3"/>
          <w:szCs w:val="24"/>
        </w:rPr>
        <w:t xml:space="preserve"> </w:t>
      </w:r>
      <w:r w:rsidRPr="008F06CF">
        <w:rPr>
          <w:rFonts w:cstheme="minorHAnsi"/>
          <w:szCs w:val="24"/>
        </w:rPr>
        <w:t>6.2).</w:t>
      </w:r>
      <w:r w:rsidRPr="008F06CF">
        <w:rPr>
          <w:rFonts w:cstheme="minorHAnsi"/>
          <w:spacing w:val="-1"/>
          <w:szCs w:val="24"/>
        </w:rPr>
        <w:t xml:space="preserve"> </w:t>
      </w:r>
      <w:r w:rsidRPr="008F06CF">
        <w:rPr>
          <w:rFonts w:cstheme="minorHAnsi"/>
          <w:szCs w:val="24"/>
        </w:rPr>
        <w:t>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299D6CF5" w14:textId="4EA35A87" w:rsidR="0085295F" w:rsidRPr="008F06CF" w:rsidRDefault="0085295F" w:rsidP="009961F7">
      <w:pPr>
        <w:pStyle w:val="ListParagraph"/>
        <w:widowControl w:val="0"/>
        <w:numPr>
          <w:ilvl w:val="2"/>
          <w:numId w:val="15"/>
        </w:numPr>
        <w:tabs>
          <w:tab w:val="left" w:pos="2325"/>
        </w:tabs>
        <w:autoSpaceDE w:val="0"/>
        <w:autoSpaceDN w:val="0"/>
        <w:spacing w:after="0"/>
        <w:ind w:right="245" w:hanging="282"/>
        <w:contextualSpacing w:val="0"/>
        <w:rPr>
          <w:rFonts w:cstheme="minorHAnsi"/>
          <w:szCs w:val="24"/>
        </w:rPr>
      </w:pPr>
      <w:r w:rsidRPr="008F06CF">
        <w:rPr>
          <w:rFonts w:cstheme="minorHAnsi"/>
          <w:szCs w:val="24"/>
        </w:rPr>
        <w:lastRenderedPageBreak/>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evaluation that is higher than the preliminary evaluation. Describe the adjustment(s) to the criteria</w:t>
      </w:r>
      <w:r w:rsidRPr="008F06CF">
        <w:rPr>
          <w:rFonts w:cstheme="minorHAnsi"/>
          <w:spacing w:val="1"/>
          <w:szCs w:val="24"/>
        </w:rPr>
        <w:t xml:space="preserve"> </w:t>
      </w:r>
      <w:r w:rsidRPr="008F06CF">
        <w:rPr>
          <w:rFonts w:cstheme="minorHAnsi"/>
          <w:szCs w:val="24"/>
        </w:rPr>
        <w:t>and explain whether the resulting adjusted evaluation supports either “demonstrates progress toward tenure” or “improvement required for continued progress toward tenure”, based</w:t>
      </w:r>
      <w:r w:rsidR="00BC6502" w:rsidRPr="008F06CF">
        <w:rPr>
          <w:rFonts w:cstheme="minorHAnsi"/>
          <w:szCs w:val="24"/>
        </w:rPr>
        <w:t xml:space="preserve"> on both </w:t>
      </w:r>
      <w:r w:rsidRPr="008F06CF">
        <w:rPr>
          <w:rFonts w:cstheme="minorHAnsi"/>
          <w:szCs w:val="24"/>
        </w:rPr>
        <w:t>the adjusted criteria and the general university criteria for promotion and tenure.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or</w:t>
      </w:r>
    </w:p>
    <w:p w14:paraId="1769ACE4" w14:textId="6B4ACE17" w:rsidR="0085295F" w:rsidRPr="008F06CF" w:rsidRDefault="0085295F" w:rsidP="009961F7">
      <w:pPr>
        <w:pStyle w:val="ListParagraph"/>
        <w:widowControl w:val="0"/>
        <w:numPr>
          <w:ilvl w:val="2"/>
          <w:numId w:val="15"/>
        </w:numPr>
        <w:tabs>
          <w:tab w:val="left" w:pos="2326"/>
        </w:tabs>
        <w:autoSpaceDE w:val="0"/>
        <w:autoSpaceDN w:val="0"/>
        <w:spacing w:after="0"/>
        <w:ind w:right="157" w:hanging="329"/>
        <w:contextualSpacing w:val="0"/>
        <w:rPr>
          <w:rFonts w:cstheme="minorHAnsi"/>
          <w:szCs w:val="24"/>
        </w:rPr>
      </w:pPr>
      <w:r w:rsidRPr="008F06CF">
        <w:rPr>
          <w:rFonts w:cstheme="minorHAnsi"/>
          <w:szCs w:val="24"/>
        </w:rPr>
        <w:t xml:space="preserve">It is not reasonable to adjust specific unit-level criteria. In this case, provide an explanation </w:t>
      </w:r>
      <w:r w:rsidR="00B52737" w:rsidRPr="008F06CF">
        <w:rPr>
          <w:rFonts w:cstheme="minorHAnsi"/>
          <w:szCs w:val="24"/>
        </w:rPr>
        <w:t>of this decision</w:t>
      </w:r>
      <w:r w:rsidRPr="008F06CF">
        <w:rPr>
          <w:rFonts w:cstheme="minorHAnsi"/>
          <w:szCs w:val="24"/>
        </w:rPr>
        <w:t>. The preliminary</w:t>
      </w:r>
      <w:r w:rsidRPr="008F06CF">
        <w:rPr>
          <w:rFonts w:cstheme="minorHAnsi"/>
          <w:spacing w:val="-1"/>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evaluation.</w:t>
      </w:r>
    </w:p>
    <w:p w14:paraId="5D384C86" w14:textId="37FBB675" w:rsidR="00BC6502" w:rsidRPr="00BC6502" w:rsidRDefault="00BC6502" w:rsidP="008F06CF">
      <w:pPr>
        <w:pStyle w:val="Heading1"/>
        <w:ind w:left="0"/>
        <w:jc w:val="left"/>
        <w:rPr>
          <w:b/>
          <w:bCs/>
          <w:color w:val="auto"/>
          <w:sz w:val="22"/>
          <w:szCs w:val="22"/>
        </w:rPr>
      </w:pPr>
      <w:r w:rsidRPr="00BC6502">
        <w:rPr>
          <w:b/>
          <w:bCs/>
          <w:color w:val="auto"/>
          <w:sz w:val="22"/>
          <w:szCs w:val="22"/>
        </w:rPr>
        <w:t>Post-Tenure Review</w:t>
      </w:r>
    </w:p>
    <w:p w14:paraId="53DC92AF" w14:textId="77777777" w:rsidR="00BC6502" w:rsidRPr="00BC6502" w:rsidRDefault="00BC6502" w:rsidP="00BC6502">
      <w:pPr>
        <w:pStyle w:val="BodyText"/>
        <w:spacing w:before="58" w:line="276" w:lineRule="auto"/>
        <w:ind w:right="230"/>
        <w:rPr>
          <w:rFonts w:asciiTheme="minorHAnsi" w:hAnsiTheme="minorHAnsi" w:cstheme="minorHAnsi"/>
        </w:rPr>
      </w:pPr>
      <w:r w:rsidRPr="00BC6502">
        <w:rPr>
          <w:rFonts w:asciiTheme="minorHAnsi" w:hAnsiTheme="minorHAnsi" w:cstheme="minorHAnsi"/>
        </w:rPr>
        <w:t>If a faculty member does NOT mention impacts from COVID-19, evaluate following regular criteria and procedures for the</w:t>
      </w:r>
      <w:r w:rsidRPr="00BC6502">
        <w:rPr>
          <w:rFonts w:asciiTheme="minorHAnsi" w:hAnsiTheme="minorHAnsi" w:cstheme="minorHAnsi"/>
          <w:spacing w:val="-45"/>
        </w:rPr>
        <w:t xml:space="preserve">   </w:t>
      </w:r>
      <w:r w:rsidRPr="00BC6502">
        <w:rPr>
          <w:rFonts w:asciiTheme="minorHAnsi" w:hAnsiTheme="minorHAnsi" w:cstheme="minorHAnsi"/>
        </w:rPr>
        <w:t xml:space="preserve"> respective area of faculty work.</w:t>
      </w:r>
    </w:p>
    <w:p w14:paraId="4FF433E4" w14:textId="77777777" w:rsidR="00BC6502" w:rsidRPr="00BC6502" w:rsidRDefault="00BC6502" w:rsidP="00BC6502">
      <w:pPr>
        <w:pStyle w:val="BodyText"/>
        <w:spacing w:before="5"/>
        <w:rPr>
          <w:rFonts w:asciiTheme="minorHAnsi" w:hAnsiTheme="minorHAnsi" w:cstheme="minorHAnsi"/>
          <w:sz w:val="16"/>
        </w:rPr>
      </w:pPr>
    </w:p>
    <w:p w14:paraId="66779661" w14:textId="77777777" w:rsidR="00BC6502" w:rsidRPr="00BC6502" w:rsidRDefault="00BC6502" w:rsidP="00BC6502">
      <w:pPr>
        <w:pStyle w:val="BodyText"/>
        <w:spacing w:line="276" w:lineRule="auto"/>
        <w:rPr>
          <w:rFonts w:asciiTheme="minorHAnsi" w:hAnsiTheme="minorHAnsi" w:cstheme="minorHAnsi"/>
        </w:rPr>
      </w:pPr>
      <w:r w:rsidRPr="00BC6502">
        <w:rPr>
          <w:rFonts w:asciiTheme="minorHAnsi" w:hAnsiTheme="minorHAnsi" w:cstheme="minorHAnsi"/>
        </w:rPr>
        <w:t>If</w:t>
      </w:r>
      <w:r w:rsidRPr="00BC6502">
        <w:rPr>
          <w:rFonts w:asciiTheme="minorHAnsi" w:hAnsiTheme="minorHAnsi" w:cstheme="minorHAnsi"/>
          <w:spacing w:val="-3"/>
        </w:rPr>
        <w:t xml:space="preserve"> </w:t>
      </w:r>
      <w:r w:rsidRPr="00BC6502">
        <w:rPr>
          <w:rFonts w:asciiTheme="minorHAnsi" w:hAnsiTheme="minorHAnsi" w:cstheme="minorHAnsi"/>
        </w:rPr>
        <w:t>impacts</w:t>
      </w:r>
      <w:r w:rsidRPr="00BC6502">
        <w:rPr>
          <w:rFonts w:asciiTheme="minorHAnsi" w:hAnsiTheme="minorHAnsi" w:cstheme="minorHAnsi"/>
          <w:spacing w:val="-3"/>
        </w:rPr>
        <w:t xml:space="preserve"> </w:t>
      </w:r>
      <w:r w:rsidRPr="00BC6502">
        <w:rPr>
          <w:rFonts w:asciiTheme="minorHAnsi" w:hAnsiTheme="minorHAnsi" w:cstheme="minorHAnsi"/>
        </w:rPr>
        <w:t>are</w:t>
      </w:r>
      <w:r w:rsidRPr="00BC6502">
        <w:rPr>
          <w:rFonts w:asciiTheme="minorHAnsi" w:hAnsiTheme="minorHAnsi" w:cstheme="minorHAnsi"/>
          <w:spacing w:val="-4"/>
        </w:rPr>
        <w:t xml:space="preserve"> </w:t>
      </w:r>
      <w:r w:rsidRPr="00BC6502">
        <w:rPr>
          <w:rFonts w:asciiTheme="minorHAnsi" w:hAnsiTheme="minorHAnsi" w:cstheme="minorHAnsi"/>
        </w:rPr>
        <w:t>mentioned,</w:t>
      </w:r>
      <w:r w:rsidRPr="00BC6502">
        <w:rPr>
          <w:rFonts w:asciiTheme="minorHAnsi" w:hAnsiTheme="minorHAnsi" w:cstheme="minorHAnsi"/>
          <w:spacing w:val="-4"/>
        </w:rPr>
        <w:t xml:space="preserve"> </w:t>
      </w:r>
      <w:r w:rsidRPr="00BC6502">
        <w:rPr>
          <w:rFonts w:asciiTheme="minorHAnsi" w:hAnsiTheme="minorHAnsi" w:cstheme="minorHAnsi"/>
        </w:rPr>
        <w:t>respond</w:t>
      </w:r>
      <w:r w:rsidRPr="00BC6502">
        <w:rPr>
          <w:rFonts w:asciiTheme="minorHAnsi" w:hAnsiTheme="minorHAnsi" w:cstheme="minorHAnsi"/>
          <w:spacing w:val="-3"/>
        </w:rPr>
        <w:t xml:space="preserve"> </w:t>
      </w:r>
      <w:r w:rsidRPr="00BC6502">
        <w:rPr>
          <w:rFonts w:asciiTheme="minorHAnsi" w:hAnsiTheme="minorHAnsi" w:cstheme="minorHAnsi"/>
        </w:rPr>
        <w:t>in</w:t>
      </w:r>
      <w:r w:rsidRPr="00BC6502">
        <w:rPr>
          <w:rFonts w:asciiTheme="minorHAnsi" w:hAnsiTheme="minorHAnsi" w:cstheme="minorHAnsi"/>
          <w:spacing w:val="-3"/>
        </w:rPr>
        <w:t xml:space="preserve"> </w:t>
      </w:r>
      <w:r w:rsidRPr="00BC6502">
        <w:rPr>
          <w:rFonts w:asciiTheme="minorHAnsi" w:hAnsiTheme="minorHAnsi" w:cstheme="minorHAnsi"/>
        </w:rPr>
        <w:t>each</w:t>
      </w:r>
      <w:r w:rsidRPr="00BC6502">
        <w:rPr>
          <w:rFonts w:asciiTheme="minorHAnsi" w:hAnsiTheme="minorHAnsi" w:cstheme="minorHAnsi"/>
          <w:spacing w:val="-3"/>
        </w:rPr>
        <w:t xml:space="preserve"> </w:t>
      </w:r>
      <w:r w:rsidRPr="00BC6502">
        <w:rPr>
          <w:rFonts w:asciiTheme="minorHAnsi" w:hAnsiTheme="minorHAnsi" w:cstheme="minorHAnsi"/>
        </w:rPr>
        <w:t>evaluation</w:t>
      </w:r>
      <w:r w:rsidRPr="00BC6502">
        <w:rPr>
          <w:rFonts w:asciiTheme="minorHAnsi" w:hAnsiTheme="minorHAnsi" w:cstheme="minorHAnsi"/>
          <w:spacing w:val="-3"/>
        </w:rPr>
        <w:t xml:space="preserve"> </w:t>
      </w:r>
      <w:r w:rsidRPr="00BC6502">
        <w:rPr>
          <w:rFonts w:asciiTheme="minorHAnsi" w:hAnsiTheme="minorHAnsi" w:cstheme="minorHAnsi"/>
        </w:rPr>
        <w:t>area</w:t>
      </w:r>
      <w:r w:rsidRPr="00BC6502">
        <w:rPr>
          <w:rFonts w:asciiTheme="minorHAnsi" w:hAnsiTheme="minorHAnsi" w:cstheme="minorHAnsi"/>
          <w:spacing w:val="-5"/>
        </w:rPr>
        <w:t xml:space="preserve"> </w:t>
      </w:r>
      <w:r w:rsidRPr="00BC6502">
        <w:rPr>
          <w:rFonts w:asciiTheme="minorHAnsi" w:hAnsiTheme="minorHAnsi" w:cstheme="minorHAnsi"/>
        </w:rPr>
        <w:t>(teaching,</w:t>
      </w:r>
      <w:r w:rsidRPr="00BC6502">
        <w:rPr>
          <w:rFonts w:asciiTheme="minorHAnsi" w:hAnsiTheme="minorHAnsi" w:cstheme="minorHAnsi"/>
          <w:spacing w:val="-2"/>
        </w:rPr>
        <w:t xml:space="preserve"> </w:t>
      </w:r>
      <w:r w:rsidRPr="00BC6502">
        <w:rPr>
          <w:rFonts w:asciiTheme="minorHAnsi" w:hAnsiTheme="minorHAnsi" w:cstheme="minorHAnsi"/>
        </w:rPr>
        <w:t>scholarship,</w:t>
      </w:r>
      <w:r w:rsidRPr="00BC6502">
        <w:rPr>
          <w:rFonts w:asciiTheme="minorHAnsi" w:hAnsiTheme="minorHAnsi" w:cstheme="minorHAnsi"/>
          <w:spacing w:val="-2"/>
        </w:rPr>
        <w:t xml:space="preserve"> </w:t>
      </w:r>
      <w:r w:rsidRPr="00BC6502">
        <w:rPr>
          <w:rFonts w:asciiTheme="minorHAnsi" w:hAnsiTheme="minorHAnsi" w:cstheme="minorHAnsi"/>
        </w:rPr>
        <w:t>service, professional performance). Use</w:t>
      </w:r>
      <w:r w:rsidRPr="00BC6502">
        <w:rPr>
          <w:rFonts w:asciiTheme="minorHAnsi" w:hAnsiTheme="minorHAnsi" w:cstheme="minorHAnsi"/>
          <w:spacing w:val="-3"/>
        </w:rPr>
        <w:t xml:space="preserve"> </w:t>
      </w:r>
      <w:r w:rsidRPr="00BC6502">
        <w:rPr>
          <w:rFonts w:asciiTheme="minorHAnsi" w:hAnsiTheme="minorHAnsi" w:cstheme="minorHAnsi"/>
        </w:rPr>
        <w:t>the</w:t>
      </w:r>
      <w:r w:rsidRPr="00BC6502">
        <w:rPr>
          <w:rFonts w:asciiTheme="minorHAnsi" w:hAnsiTheme="minorHAnsi" w:cstheme="minorHAnsi"/>
          <w:spacing w:val="-3"/>
        </w:rPr>
        <w:t xml:space="preserve"> </w:t>
      </w:r>
      <w:r w:rsidRPr="00BC6502">
        <w:rPr>
          <w:rFonts w:asciiTheme="minorHAnsi" w:hAnsiTheme="minorHAnsi" w:cstheme="minorHAnsi"/>
        </w:rPr>
        <w:t>following</w:t>
      </w:r>
      <w:r w:rsidRPr="00BC6502">
        <w:rPr>
          <w:rFonts w:asciiTheme="minorHAnsi" w:hAnsiTheme="minorHAnsi" w:cstheme="minorHAnsi"/>
          <w:spacing w:val="-2"/>
        </w:rPr>
        <w:t xml:space="preserve"> </w:t>
      </w:r>
      <w:r w:rsidRPr="00BC6502">
        <w:rPr>
          <w:rFonts w:asciiTheme="minorHAnsi" w:hAnsiTheme="minorHAnsi" w:cstheme="minorHAnsi"/>
        </w:rPr>
        <w:t>to</w:t>
      </w:r>
      <w:r w:rsidRPr="00BC6502">
        <w:rPr>
          <w:rFonts w:asciiTheme="minorHAnsi" w:hAnsiTheme="minorHAnsi" w:cstheme="minorHAnsi"/>
          <w:spacing w:val="-2"/>
        </w:rPr>
        <w:t xml:space="preserve"> </w:t>
      </w:r>
      <w:r w:rsidRPr="00BC6502">
        <w:rPr>
          <w:rFonts w:asciiTheme="minorHAnsi" w:hAnsiTheme="minorHAnsi" w:cstheme="minorHAnsi"/>
        </w:rPr>
        <w:t>guide</w:t>
      </w:r>
      <w:r w:rsidRPr="00BC6502">
        <w:rPr>
          <w:rFonts w:asciiTheme="minorHAnsi" w:hAnsiTheme="minorHAnsi" w:cstheme="minorHAnsi"/>
          <w:spacing w:val="-3"/>
        </w:rPr>
        <w:t xml:space="preserve"> </w:t>
      </w:r>
      <w:r w:rsidRPr="00BC6502">
        <w:rPr>
          <w:rFonts w:asciiTheme="minorHAnsi" w:hAnsiTheme="minorHAnsi" w:cstheme="minorHAnsi"/>
        </w:rPr>
        <w:t>discussion</w:t>
      </w:r>
      <w:r w:rsidRPr="00BC6502">
        <w:rPr>
          <w:rFonts w:asciiTheme="minorHAnsi" w:hAnsiTheme="minorHAnsi" w:cstheme="minorHAnsi"/>
          <w:spacing w:val="-2"/>
        </w:rPr>
        <w:t xml:space="preserve"> </w:t>
      </w:r>
      <w:r w:rsidRPr="00BC6502">
        <w:rPr>
          <w:rFonts w:asciiTheme="minorHAnsi" w:hAnsiTheme="minorHAnsi" w:cstheme="minorHAnsi"/>
        </w:rPr>
        <w:t>and</w:t>
      </w:r>
      <w:r w:rsidRPr="00BC6502">
        <w:rPr>
          <w:rFonts w:asciiTheme="minorHAnsi" w:hAnsiTheme="minorHAnsi" w:cstheme="minorHAnsi"/>
          <w:spacing w:val="-1"/>
        </w:rPr>
        <w:t xml:space="preserve"> </w:t>
      </w:r>
      <w:r w:rsidRPr="00BC6502">
        <w:rPr>
          <w:rFonts w:asciiTheme="minorHAnsi" w:hAnsiTheme="minorHAnsi" w:cstheme="minorHAnsi"/>
        </w:rPr>
        <w:t>ensure</w:t>
      </w:r>
      <w:r w:rsidRPr="00BC6502">
        <w:rPr>
          <w:rFonts w:asciiTheme="minorHAnsi" w:hAnsiTheme="minorHAnsi" w:cstheme="minorHAnsi"/>
          <w:spacing w:val="-3"/>
        </w:rPr>
        <w:t xml:space="preserve"> </w:t>
      </w:r>
      <w:r w:rsidRPr="00BC6502">
        <w:rPr>
          <w:rFonts w:asciiTheme="minorHAnsi" w:hAnsiTheme="minorHAnsi" w:cstheme="minorHAnsi"/>
        </w:rPr>
        <w:t>consistent documentation</w:t>
      </w:r>
      <w:r w:rsidRPr="00BC6502">
        <w:rPr>
          <w:rFonts w:asciiTheme="minorHAnsi" w:hAnsiTheme="minorHAnsi" w:cstheme="minorHAnsi"/>
          <w:spacing w:val="-2"/>
        </w:rPr>
        <w:t xml:space="preserve"> </w:t>
      </w:r>
      <w:r w:rsidRPr="00BC6502">
        <w:rPr>
          <w:rFonts w:asciiTheme="minorHAnsi" w:hAnsiTheme="minorHAnsi" w:cstheme="minorHAnsi"/>
        </w:rPr>
        <w:t>in</w:t>
      </w:r>
      <w:r w:rsidRPr="00BC6502">
        <w:rPr>
          <w:rFonts w:asciiTheme="minorHAnsi" w:hAnsiTheme="minorHAnsi" w:cstheme="minorHAnsi"/>
          <w:spacing w:val="-4"/>
        </w:rPr>
        <w:t xml:space="preserve"> </w:t>
      </w:r>
      <w:r w:rsidRPr="00BC6502">
        <w:rPr>
          <w:rFonts w:asciiTheme="minorHAnsi" w:hAnsiTheme="minorHAnsi" w:cstheme="minorHAnsi"/>
        </w:rPr>
        <w:t>the</w:t>
      </w:r>
      <w:r w:rsidRPr="00BC6502">
        <w:rPr>
          <w:rFonts w:asciiTheme="minorHAnsi" w:hAnsiTheme="minorHAnsi" w:cstheme="minorHAnsi"/>
          <w:spacing w:val="-1"/>
        </w:rPr>
        <w:t xml:space="preserve"> </w:t>
      </w:r>
      <w:r w:rsidRPr="00BC6502">
        <w:rPr>
          <w:rFonts w:asciiTheme="minorHAnsi" w:hAnsiTheme="minorHAnsi" w:cstheme="minorHAnsi"/>
        </w:rPr>
        <w:t>evaluations:</w:t>
      </w:r>
    </w:p>
    <w:p w14:paraId="14D0FE4D" w14:textId="77777777" w:rsidR="00BC6502" w:rsidRPr="00BC6502" w:rsidRDefault="00BC6502" w:rsidP="00BC6502">
      <w:pPr>
        <w:pStyle w:val="BodyText"/>
        <w:spacing w:before="5"/>
        <w:rPr>
          <w:rFonts w:asciiTheme="minorHAnsi" w:hAnsiTheme="minorHAnsi" w:cstheme="minorHAnsi"/>
          <w:sz w:val="16"/>
        </w:rPr>
      </w:pPr>
    </w:p>
    <w:p w14:paraId="30B89B80" w14:textId="77777777" w:rsidR="00BC6502" w:rsidRPr="008F06CF" w:rsidRDefault="00BC6502" w:rsidP="00BC6502">
      <w:pPr>
        <w:pStyle w:val="ListParagraph"/>
        <w:widowControl w:val="0"/>
        <w:numPr>
          <w:ilvl w:val="0"/>
          <w:numId w:val="16"/>
        </w:numPr>
        <w:tabs>
          <w:tab w:val="left" w:pos="885"/>
        </w:tabs>
        <w:autoSpaceDE w:val="0"/>
        <w:autoSpaceDN w:val="0"/>
        <w:ind w:right="429"/>
        <w:contextualSpacing w:val="0"/>
        <w:rPr>
          <w:rFonts w:cstheme="minorHAnsi"/>
          <w:szCs w:val="24"/>
        </w:rPr>
      </w:pPr>
      <w:r w:rsidRPr="008F06CF">
        <w:rPr>
          <w:rFonts w:cstheme="minorHAnsi"/>
          <w:szCs w:val="24"/>
        </w:rPr>
        <w:t>Comment on whether the candidate still meets the established specific criteria (rating of meets or exceeds expectations) in unit post-tenure criteria and procedures documents for each area of work, regardless</w:t>
      </w:r>
      <w:r w:rsidRPr="008F06CF">
        <w:rPr>
          <w:rFonts w:cstheme="minorHAnsi"/>
          <w:spacing w:val="-1"/>
          <w:szCs w:val="24"/>
        </w:rPr>
        <w:t xml:space="preserve"> </w:t>
      </w:r>
      <w:r w:rsidRPr="008F06CF">
        <w:rPr>
          <w:rFonts w:cstheme="minorHAnsi"/>
          <w:szCs w:val="24"/>
        </w:rPr>
        <w:t>of the</w:t>
      </w:r>
      <w:r w:rsidRPr="008F06CF">
        <w:rPr>
          <w:rFonts w:cstheme="minorHAnsi"/>
          <w:spacing w:val="-1"/>
          <w:szCs w:val="24"/>
        </w:rPr>
        <w:t xml:space="preserve"> </w:t>
      </w:r>
      <w:r w:rsidRPr="008F06CF">
        <w:rPr>
          <w:rFonts w:cstheme="minorHAnsi"/>
          <w:szCs w:val="24"/>
        </w:rPr>
        <w:t>impact</w:t>
      </w:r>
      <w:r w:rsidRPr="008F06CF">
        <w:rPr>
          <w:rFonts w:cstheme="minorHAnsi"/>
          <w:spacing w:val="1"/>
          <w:szCs w:val="24"/>
        </w:rPr>
        <w:t xml:space="preserve"> </w:t>
      </w:r>
      <w:r w:rsidRPr="008F06CF">
        <w:rPr>
          <w:rFonts w:cstheme="minorHAnsi"/>
          <w:szCs w:val="24"/>
        </w:rPr>
        <w:t>of</w:t>
      </w:r>
      <w:r w:rsidRPr="008F06CF">
        <w:rPr>
          <w:rFonts w:cstheme="minorHAnsi"/>
          <w:spacing w:val="-2"/>
          <w:szCs w:val="24"/>
        </w:rPr>
        <w:t xml:space="preserve"> </w:t>
      </w:r>
      <w:r w:rsidRPr="008F06CF">
        <w:rPr>
          <w:rFonts w:cstheme="minorHAnsi"/>
          <w:szCs w:val="24"/>
        </w:rPr>
        <w:t>COVID-19.</w:t>
      </w:r>
    </w:p>
    <w:p w14:paraId="35325AF0" w14:textId="62DF35D2" w:rsidR="00BC6502" w:rsidRPr="008F06CF" w:rsidRDefault="00BC6502" w:rsidP="00BC6502">
      <w:pPr>
        <w:pStyle w:val="ListParagraph"/>
        <w:widowControl w:val="0"/>
        <w:numPr>
          <w:ilvl w:val="0"/>
          <w:numId w:val="16"/>
        </w:numPr>
        <w:tabs>
          <w:tab w:val="left" w:pos="885"/>
        </w:tabs>
        <w:autoSpaceDE w:val="0"/>
        <w:autoSpaceDN w:val="0"/>
        <w:ind w:right="430" w:hanging="360"/>
        <w:contextualSpacing w:val="0"/>
        <w:rPr>
          <w:rFonts w:cstheme="minorHAnsi"/>
          <w:szCs w:val="24"/>
        </w:rPr>
      </w:pPr>
      <w:r w:rsidRPr="008F06CF">
        <w:rPr>
          <w:rFonts w:cstheme="minorHAnsi"/>
          <w:szCs w:val="24"/>
        </w:rPr>
        <w:t>If the candidate's record fails to meet expectations,</w:t>
      </w:r>
      <w:r w:rsidRPr="008F06CF">
        <w:rPr>
          <w:rFonts w:cstheme="minorHAnsi"/>
          <w:spacing w:val="1"/>
          <w:szCs w:val="24"/>
        </w:rPr>
        <w:t xml:space="preserve"> </w:t>
      </w:r>
      <w:r w:rsidRPr="008F06CF">
        <w:rPr>
          <w:rFonts w:cstheme="minorHAnsi"/>
          <w:szCs w:val="24"/>
        </w:rPr>
        <w:t>provide that as a preliminary rating in the evaluation and indicate</w:t>
      </w:r>
      <w:r w:rsidRPr="008F06CF">
        <w:rPr>
          <w:rFonts w:cstheme="minorHAnsi"/>
          <w:spacing w:val="1"/>
          <w:szCs w:val="24"/>
        </w:rPr>
        <w:t xml:space="preserve"> </w:t>
      </w:r>
      <w:r w:rsidRPr="008F06CF">
        <w:rPr>
          <w:rFonts w:cstheme="minorHAnsi"/>
          <w:szCs w:val="24"/>
        </w:rPr>
        <w:t>whether the stated COVID-19 disruptions have any relevance at all to the work assessed by the preliminary rating:</w:t>
      </w:r>
    </w:p>
    <w:p w14:paraId="67D77011" w14:textId="77777777" w:rsidR="00BC6502" w:rsidRPr="008F06CF" w:rsidRDefault="00BC6502" w:rsidP="00BC6502">
      <w:pPr>
        <w:pStyle w:val="ListParagraph"/>
        <w:widowControl w:val="0"/>
        <w:numPr>
          <w:ilvl w:val="1"/>
          <w:numId w:val="16"/>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rating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“fails to meet expectations” rating. The preliminary rating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rating.</w:t>
      </w:r>
    </w:p>
    <w:p w14:paraId="4EF335EF" w14:textId="77777777" w:rsidR="00BC6502" w:rsidRPr="008F06CF" w:rsidRDefault="00BC6502" w:rsidP="00BC6502">
      <w:pPr>
        <w:pStyle w:val="ListParagraph"/>
        <w:widowControl w:val="0"/>
        <w:numPr>
          <w:ilvl w:val="1"/>
          <w:numId w:val="16"/>
        </w:numPr>
        <w:tabs>
          <w:tab w:val="left" w:pos="1605"/>
        </w:tabs>
        <w:autoSpaceDE w:val="0"/>
        <w:autoSpaceDN w:val="0"/>
        <w:ind w:right="564"/>
        <w:contextualSpacing w:val="0"/>
        <w:rPr>
          <w:rFonts w:cstheme="minorHAnsi"/>
          <w:szCs w:val="24"/>
        </w:rPr>
      </w:pPr>
      <w:r w:rsidRPr="008F06CF">
        <w:rPr>
          <w:rFonts w:cstheme="minorHAnsi"/>
          <w:szCs w:val="24"/>
        </w:rPr>
        <w:t>If the preliminary rating is due to work impacted by COVID-19 disruptions, 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6368F208" w14:textId="77777777" w:rsidR="00BC6502" w:rsidRPr="008F06CF" w:rsidRDefault="00BC6502" w:rsidP="009961F7">
      <w:pPr>
        <w:pStyle w:val="ListParagraph"/>
        <w:widowControl w:val="0"/>
        <w:numPr>
          <w:ilvl w:val="2"/>
          <w:numId w:val="16"/>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rating that is either meets or exceeds expectations.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or</w:t>
      </w:r>
    </w:p>
    <w:p w14:paraId="772E8E74" w14:textId="03855B92" w:rsidR="00BC6502" w:rsidRPr="008F06CF" w:rsidRDefault="00BC6502" w:rsidP="009961F7">
      <w:pPr>
        <w:pStyle w:val="ListParagraph"/>
        <w:widowControl w:val="0"/>
        <w:numPr>
          <w:ilvl w:val="2"/>
          <w:numId w:val="16"/>
        </w:numPr>
        <w:tabs>
          <w:tab w:val="left" w:pos="2326"/>
        </w:tabs>
        <w:autoSpaceDE w:val="0"/>
        <w:autoSpaceDN w:val="0"/>
        <w:spacing w:after="0"/>
        <w:ind w:right="157" w:hanging="329"/>
        <w:contextualSpacing w:val="0"/>
        <w:rPr>
          <w:rFonts w:cstheme="minorHAnsi"/>
          <w:szCs w:val="24"/>
        </w:rPr>
      </w:pPr>
      <w:r w:rsidRPr="008F06CF">
        <w:rPr>
          <w:rFonts w:cstheme="minorHAnsi"/>
          <w:szCs w:val="24"/>
        </w:rPr>
        <w:t>It is not reasonable to adjust specific unit-level criteria. In this case, provide an explanation of</w:t>
      </w:r>
      <w:r w:rsidRPr="008F06CF">
        <w:rPr>
          <w:rFonts w:cstheme="minorHAnsi"/>
          <w:spacing w:val="-45"/>
          <w:szCs w:val="24"/>
        </w:rPr>
        <w:t xml:space="preserve"> </w:t>
      </w:r>
      <w:r w:rsidRPr="008F06CF">
        <w:rPr>
          <w:rFonts w:cstheme="minorHAnsi"/>
          <w:szCs w:val="24"/>
        </w:rPr>
        <w:t>this</w:t>
      </w:r>
      <w:r w:rsidRPr="008F06CF">
        <w:rPr>
          <w:rFonts w:cstheme="minorHAnsi"/>
          <w:spacing w:val="-2"/>
          <w:szCs w:val="24"/>
        </w:rPr>
        <w:t xml:space="preserve"> </w:t>
      </w:r>
      <w:r w:rsidRPr="008F06CF">
        <w:rPr>
          <w:rFonts w:cstheme="minorHAnsi"/>
          <w:szCs w:val="24"/>
        </w:rPr>
        <w:t>decision. The preliminary</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rating.</w:t>
      </w:r>
    </w:p>
    <w:p w14:paraId="428D87E1" w14:textId="2E168FCF" w:rsidR="00BC6502" w:rsidRPr="00BC6502" w:rsidRDefault="00BC6502" w:rsidP="008F06CF">
      <w:pPr>
        <w:pStyle w:val="Heading1"/>
        <w:ind w:left="0"/>
        <w:jc w:val="left"/>
        <w:rPr>
          <w:b/>
          <w:bCs/>
          <w:color w:val="auto"/>
          <w:sz w:val="22"/>
          <w:szCs w:val="22"/>
        </w:rPr>
      </w:pPr>
      <w:r w:rsidRPr="00BC6502">
        <w:rPr>
          <w:b/>
          <w:bCs/>
          <w:color w:val="auto"/>
          <w:sz w:val="22"/>
          <w:szCs w:val="22"/>
        </w:rPr>
        <w:t>Annual Evaluation</w:t>
      </w:r>
    </w:p>
    <w:p w14:paraId="4AA28EF1" w14:textId="77777777" w:rsidR="00BC6502" w:rsidRPr="00BC6502" w:rsidRDefault="00BC6502" w:rsidP="00BC6502">
      <w:pPr>
        <w:pStyle w:val="BodyText"/>
        <w:spacing w:before="58" w:line="276" w:lineRule="auto"/>
        <w:ind w:right="230"/>
        <w:rPr>
          <w:rFonts w:asciiTheme="minorHAnsi" w:hAnsiTheme="minorHAnsi" w:cstheme="minorHAnsi"/>
        </w:rPr>
      </w:pPr>
      <w:r w:rsidRPr="00BC6502">
        <w:rPr>
          <w:rFonts w:asciiTheme="minorHAnsi" w:hAnsiTheme="minorHAnsi" w:cstheme="minorHAnsi"/>
        </w:rPr>
        <w:t>If a faculty member does NOT mention impacts from COVID-19, evaluate following regular criteria and procedures for the</w:t>
      </w:r>
      <w:r w:rsidRPr="00BC6502">
        <w:rPr>
          <w:rFonts w:asciiTheme="minorHAnsi" w:hAnsiTheme="minorHAnsi" w:cstheme="minorHAnsi"/>
          <w:spacing w:val="-45"/>
        </w:rPr>
        <w:t xml:space="preserve">   </w:t>
      </w:r>
      <w:r w:rsidRPr="00BC6502">
        <w:rPr>
          <w:rFonts w:asciiTheme="minorHAnsi" w:hAnsiTheme="minorHAnsi" w:cstheme="minorHAnsi"/>
        </w:rPr>
        <w:t xml:space="preserve"> respective area of faculty work.</w:t>
      </w:r>
    </w:p>
    <w:p w14:paraId="595282F9" w14:textId="77777777" w:rsidR="00BC6502" w:rsidRPr="00BC6502" w:rsidRDefault="00BC6502" w:rsidP="00BC6502">
      <w:pPr>
        <w:pStyle w:val="BodyText"/>
        <w:spacing w:before="5"/>
        <w:rPr>
          <w:rFonts w:asciiTheme="minorHAnsi" w:hAnsiTheme="minorHAnsi" w:cstheme="minorHAnsi"/>
          <w:sz w:val="16"/>
        </w:rPr>
      </w:pPr>
    </w:p>
    <w:p w14:paraId="7B68E595" w14:textId="6F0F89D0" w:rsidR="00BC6502" w:rsidRPr="00BC6502" w:rsidRDefault="00BC6502" w:rsidP="00BC6502">
      <w:pPr>
        <w:pStyle w:val="BodyText"/>
        <w:spacing w:after="240" w:line="276" w:lineRule="auto"/>
        <w:rPr>
          <w:rFonts w:asciiTheme="minorHAnsi" w:hAnsiTheme="minorHAnsi" w:cstheme="minorHAnsi"/>
        </w:rPr>
      </w:pPr>
      <w:r w:rsidRPr="00BC6502">
        <w:rPr>
          <w:rFonts w:asciiTheme="minorHAnsi" w:hAnsiTheme="minorHAnsi" w:cstheme="minorHAnsi"/>
        </w:rPr>
        <w:t>If</w:t>
      </w:r>
      <w:r w:rsidRPr="00BC6502">
        <w:rPr>
          <w:rFonts w:asciiTheme="minorHAnsi" w:hAnsiTheme="minorHAnsi" w:cstheme="minorHAnsi"/>
          <w:spacing w:val="-3"/>
        </w:rPr>
        <w:t xml:space="preserve"> </w:t>
      </w:r>
      <w:r w:rsidRPr="00BC6502">
        <w:rPr>
          <w:rFonts w:asciiTheme="minorHAnsi" w:hAnsiTheme="minorHAnsi" w:cstheme="minorHAnsi"/>
        </w:rPr>
        <w:t>impacts</w:t>
      </w:r>
      <w:r w:rsidRPr="00BC6502">
        <w:rPr>
          <w:rFonts w:asciiTheme="minorHAnsi" w:hAnsiTheme="minorHAnsi" w:cstheme="minorHAnsi"/>
          <w:spacing w:val="-3"/>
        </w:rPr>
        <w:t xml:space="preserve"> </w:t>
      </w:r>
      <w:r w:rsidRPr="00BC6502">
        <w:rPr>
          <w:rFonts w:asciiTheme="minorHAnsi" w:hAnsiTheme="minorHAnsi" w:cstheme="minorHAnsi"/>
        </w:rPr>
        <w:t>are</w:t>
      </w:r>
      <w:r w:rsidRPr="00BC6502">
        <w:rPr>
          <w:rFonts w:asciiTheme="minorHAnsi" w:hAnsiTheme="minorHAnsi" w:cstheme="minorHAnsi"/>
          <w:spacing w:val="-4"/>
        </w:rPr>
        <w:t xml:space="preserve"> </w:t>
      </w:r>
      <w:r w:rsidRPr="00BC6502">
        <w:rPr>
          <w:rFonts w:asciiTheme="minorHAnsi" w:hAnsiTheme="minorHAnsi" w:cstheme="minorHAnsi"/>
        </w:rPr>
        <w:t>mentioned,</w:t>
      </w:r>
      <w:r w:rsidRPr="00BC6502">
        <w:rPr>
          <w:rFonts w:asciiTheme="minorHAnsi" w:hAnsiTheme="minorHAnsi" w:cstheme="minorHAnsi"/>
          <w:spacing w:val="-4"/>
        </w:rPr>
        <w:t xml:space="preserve"> </w:t>
      </w:r>
      <w:r w:rsidRPr="00BC6502">
        <w:rPr>
          <w:rFonts w:asciiTheme="minorHAnsi" w:hAnsiTheme="minorHAnsi" w:cstheme="minorHAnsi"/>
        </w:rPr>
        <w:t>respond</w:t>
      </w:r>
      <w:r w:rsidRPr="00BC6502">
        <w:rPr>
          <w:rFonts w:asciiTheme="minorHAnsi" w:hAnsiTheme="minorHAnsi" w:cstheme="minorHAnsi"/>
          <w:spacing w:val="-3"/>
        </w:rPr>
        <w:t xml:space="preserve"> </w:t>
      </w:r>
      <w:r w:rsidRPr="00BC6502">
        <w:rPr>
          <w:rFonts w:asciiTheme="minorHAnsi" w:hAnsiTheme="minorHAnsi" w:cstheme="minorHAnsi"/>
        </w:rPr>
        <w:t>in</w:t>
      </w:r>
      <w:r w:rsidRPr="00BC6502">
        <w:rPr>
          <w:rFonts w:asciiTheme="minorHAnsi" w:hAnsiTheme="minorHAnsi" w:cstheme="minorHAnsi"/>
          <w:spacing w:val="-3"/>
        </w:rPr>
        <w:t xml:space="preserve"> </w:t>
      </w:r>
      <w:r w:rsidRPr="00BC6502">
        <w:rPr>
          <w:rFonts w:asciiTheme="minorHAnsi" w:hAnsiTheme="minorHAnsi" w:cstheme="minorHAnsi"/>
        </w:rPr>
        <w:t>each</w:t>
      </w:r>
      <w:r w:rsidRPr="00BC6502">
        <w:rPr>
          <w:rFonts w:asciiTheme="minorHAnsi" w:hAnsiTheme="minorHAnsi" w:cstheme="minorHAnsi"/>
          <w:spacing w:val="-3"/>
        </w:rPr>
        <w:t xml:space="preserve"> </w:t>
      </w:r>
      <w:r w:rsidRPr="00BC6502">
        <w:rPr>
          <w:rFonts w:asciiTheme="minorHAnsi" w:hAnsiTheme="minorHAnsi" w:cstheme="minorHAnsi"/>
        </w:rPr>
        <w:t>evaluation</w:t>
      </w:r>
      <w:r w:rsidRPr="00BC6502">
        <w:rPr>
          <w:rFonts w:asciiTheme="minorHAnsi" w:hAnsiTheme="minorHAnsi" w:cstheme="minorHAnsi"/>
          <w:spacing w:val="-3"/>
        </w:rPr>
        <w:t xml:space="preserve"> </w:t>
      </w:r>
      <w:r w:rsidRPr="00BC6502">
        <w:rPr>
          <w:rFonts w:asciiTheme="minorHAnsi" w:hAnsiTheme="minorHAnsi" w:cstheme="minorHAnsi"/>
        </w:rPr>
        <w:t>area</w:t>
      </w:r>
      <w:r w:rsidRPr="00BC6502">
        <w:rPr>
          <w:rFonts w:asciiTheme="minorHAnsi" w:hAnsiTheme="minorHAnsi" w:cstheme="minorHAnsi"/>
          <w:spacing w:val="-5"/>
        </w:rPr>
        <w:t xml:space="preserve"> </w:t>
      </w:r>
      <w:r w:rsidRPr="00BC6502">
        <w:rPr>
          <w:rFonts w:asciiTheme="minorHAnsi" w:hAnsiTheme="minorHAnsi" w:cstheme="minorHAnsi"/>
        </w:rPr>
        <w:t>(teaching,</w:t>
      </w:r>
      <w:r w:rsidRPr="00BC6502">
        <w:rPr>
          <w:rFonts w:asciiTheme="minorHAnsi" w:hAnsiTheme="minorHAnsi" w:cstheme="minorHAnsi"/>
          <w:spacing w:val="-2"/>
        </w:rPr>
        <w:t xml:space="preserve"> </w:t>
      </w:r>
      <w:r w:rsidRPr="00BC6502">
        <w:rPr>
          <w:rFonts w:asciiTheme="minorHAnsi" w:hAnsiTheme="minorHAnsi" w:cstheme="minorHAnsi"/>
        </w:rPr>
        <w:t>scholarship,</w:t>
      </w:r>
      <w:r w:rsidRPr="00BC6502">
        <w:rPr>
          <w:rFonts w:asciiTheme="minorHAnsi" w:hAnsiTheme="minorHAnsi" w:cstheme="minorHAnsi"/>
          <w:spacing w:val="-2"/>
        </w:rPr>
        <w:t xml:space="preserve"> </w:t>
      </w:r>
      <w:r w:rsidRPr="00BC6502">
        <w:rPr>
          <w:rFonts w:asciiTheme="minorHAnsi" w:hAnsiTheme="minorHAnsi" w:cstheme="minorHAnsi"/>
        </w:rPr>
        <w:t>service, professional performance). Use</w:t>
      </w:r>
      <w:r w:rsidRPr="00BC6502">
        <w:rPr>
          <w:rFonts w:asciiTheme="minorHAnsi" w:hAnsiTheme="minorHAnsi" w:cstheme="minorHAnsi"/>
          <w:spacing w:val="-3"/>
        </w:rPr>
        <w:t xml:space="preserve"> </w:t>
      </w:r>
      <w:r w:rsidRPr="00BC6502">
        <w:rPr>
          <w:rFonts w:asciiTheme="minorHAnsi" w:hAnsiTheme="minorHAnsi" w:cstheme="minorHAnsi"/>
        </w:rPr>
        <w:t>the</w:t>
      </w:r>
      <w:r w:rsidRPr="00BC6502">
        <w:rPr>
          <w:rFonts w:asciiTheme="minorHAnsi" w:hAnsiTheme="minorHAnsi" w:cstheme="minorHAnsi"/>
          <w:spacing w:val="-3"/>
        </w:rPr>
        <w:t xml:space="preserve"> </w:t>
      </w:r>
      <w:r w:rsidRPr="00BC6502">
        <w:rPr>
          <w:rFonts w:asciiTheme="minorHAnsi" w:hAnsiTheme="minorHAnsi" w:cstheme="minorHAnsi"/>
        </w:rPr>
        <w:t>following</w:t>
      </w:r>
      <w:r w:rsidRPr="00BC6502">
        <w:rPr>
          <w:rFonts w:asciiTheme="minorHAnsi" w:hAnsiTheme="minorHAnsi" w:cstheme="minorHAnsi"/>
          <w:spacing w:val="-2"/>
        </w:rPr>
        <w:t xml:space="preserve"> </w:t>
      </w:r>
      <w:r w:rsidRPr="00BC6502">
        <w:rPr>
          <w:rFonts w:asciiTheme="minorHAnsi" w:hAnsiTheme="minorHAnsi" w:cstheme="minorHAnsi"/>
        </w:rPr>
        <w:t>to</w:t>
      </w:r>
      <w:r w:rsidRPr="00BC6502">
        <w:rPr>
          <w:rFonts w:asciiTheme="minorHAnsi" w:hAnsiTheme="minorHAnsi" w:cstheme="minorHAnsi"/>
          <w:spacing w:val="-2"/>
        </w:rPr>
        <w:t xml:space="preserve"> </w:t>
      </w:r>
      <w:r w:rsidRPr="00BC6502">
        <w:rPr>
          <w:rFonts w:asciiTheme="minorHAnsi" w:hAnsiTheme="minorHAnsi" w:cstheme="minorHAnsi"/>
        </w:rPr>
        <w:t>guide</w:t>
      </w:r>
      <w:r w:rsidRPr="00BC6502">
        <w:rPr>
          <w:rFonts w:asciiTheme="minorHAnsi" w:hAnsiTheme="minorHAnsi" w:cstheme="minorHAnsi"/>
          <w:spacing w:val="-3"/>
        </w:rPr>
        <w:t xml:space="preserve"> </w:t>
      </w:r>
      <w:r w:rsidRPr="00BC6502">
        <w:rPr>
          <w:rFonts w:asciiTheme="minorHAnsi" w:hAnsiTheme="minorHAnsi" w:cstheme="minorHAnsi"/>
        </w:rPr>
        <w:t>discussion</w:t>
      </w:r>
      <w:r w:rsidRPr="00BC6502">
        <w:rPr>
          <w:rFonts w:asciiTheme="minorHAnsi" w:hAnsiTheme="minorHAnsi" w:cstheme="minorHAnsi"/>
          <w:spacing w:val="-2"/>
        </w:rPr>
        <w:t xml:space="preserve"> </w:t>
      </w:r>
      <w:r w:rsidRPr="00BC6502">
        <w:rPr>
          <w:rFonts w:asciiTheme="minorHAnsi" w:hAnsiTheme="minorHAnsi" w:cstheme="minorHAnsi"/>
        </w:rPr>
        <w:t>and</w:t>
      </w:r>
      <w:r w:rsidRPr="00BC6502">
        <w:rPr>
          <w:rFonts w:asciiTheme="minorHAnsi" w:hAnsiTheme="minorHAnsi" w:cstheme="minorHAnsi"/>
          <w:spacing w:val="-1"/>
        </w:rPr>
        <w:t xml:space="preserve"> </w:t>
      </w:r>
      <w:r w:rsidRPr="00BC6502">
        <w:rPr>
          <w:rFonts w:asciiTheme="minorHAnsi" w:hAnsiTheme="minorHAnsi" w:cstheme="minorHAnsi"/>
        </w:rPr>
        <w:t>ensure</w:t>
      </w:r>
      <w:r w:rsidRPr="00BC6502">
        <w:rPr>
          <w:rFonts w:asciiTheme="minorHAnsi" w:hAnsiTheme="minorHAnsi" w:cstheme="minorHAnsi"/>
          <w:spacing w:val="-3"/>
        </w:rPr>
        <w:t xml:space="preserve"> </w:t>
      </w:r>
      <w:r w:rsidRPr="00BC6502">
        <w:rPr>
          <w:rFonts w:asciiTheme="minorHAnsi" w:hAnsiTheme="minorHAnsi" w:cstheme="minorHAnsi"/>
        </w:rPr>
        <w:t>consistent documentation</w:t>
      </w:r>
      <w:r w:rsidRPr="00BC6502">
        <w:rPr>
          <w:rFonts w:asciiTheme="minorHAnsi" w:hAnsiTheme="minorHAnsi" w:cstheme="minorHAnsi"/>
          <w:spacing w:val="-2"/>
        </w:rPr>
        <w:t xml:space="preserve"> </w:t>
      </w:r>
      <w:r w:rsidRPr="00BC6502">
        <w:rPr>
          <w:rFonts w:asciiTheme="minorHAnsi" w:hAnsiTheme="minorHAnsi" w:cstheme="minorHAnsi"/>
        </w:rPr>
        <w:t>in</w:t>
      </w:r>
      <w:r w:rsidRPr="00BC6502">
        <w:rPr>
          <w:rFonts w:asciiTheme="minorHAnsi" w:hAnsiTheme="minorHAnsi" w:cstheme="minorHAnsi"/>
          <w:spacing w:val="-4"/>
        </w:rPr>
        <w:t xml:space="preserve"> </w:t>
      </w:r>
      <w:r w:rsidRPr="00BC6502">
        <w:rPr>
          <w:rFonts w:asciiTheme="minorHAnsi" w:hAnsiTheme="minorHAnsi" w:cstheme="minorHAnsi"/>
        </w:rPr>
        <w:t>the</w:t>
      </w:r>
      <w:r w:rsidRPr="00BC6502">
        <w:rPr>
          <w:rFonts w:asciiTheme="minorHAnsi" w:hAnsiTheme="minorHAnsi" w:cstheme="minorHAnsi"/>
          <w:spacing w:val="-1"/>
        </w:rPr>
        <w:t xml:space="preserve"> </w:t>
      </w:r>
      <w:r w:rsidRPr="00BC6502">
        <w:rPr>
          <w:rFonts w:asciiTheme="minorHAnsi" w:hAnsiTheme="minorHAnsi" w:cstheme="minorHAnsi"/>
        </w:rPr>
        <w:t>evaluations:</w:t>
      </w:r>
    </w:p>
    <w:p w14:paraId="023C925F" w14:textId="205108AE" w:rsidR="00BC6502" w:rsidRPr="00BC6502" w:rsidRDefault="00BC6502" w:rsidP="00BC6502">
      <w:pPr>
        <w:pStyle w:val="ListParagraph"/>
        <w:widowControl w:val="0"/>
        <w:numPr>
          <w:ilvl w:val="0"/>
          <w:numId w:val="17"/>
        </w:numPr>
        <w:tabs>
          <w:tab w:val="left" w:pos="885"/>
        </w:tabs>
        <w:autoSpaceDE w:val="0"/>
        <w:autoSpaceDN w:val="0"/>
        <w:ind w:right="429"/>
        <w:contextualSpacing w:val="0"/>
        <w:rPr>
          <w:rFonts w:cstheme="minorHAnsi"/>
          <w:sz w:val="21"/>
        </w:rPr>
      </w:pPr>
      <w:r w:rsidRPr="00BC6502">
        <w:rPr>
          <w:rFonts w:cstheme="minorHAnsi"/>
          <w:sz w:val="21"/>
        </w:rPr>
        <w:lastRenderedPageBreak/>
        <w:t>Provide a preliminary rating in the evaluation and indicate</w:t>
      </w:r>
      <w:r w:rsidRPr="00BC6502">
        <w:rPr>
          <w:rFonts w:cstheme="minorHAnsi"/>
          <w:spacing w:val="1"/>
          <w:sz w:val="21"/>
        </w:rPr>
        <w:t xml:space="preserve"> </w:t>
      </w:r>
      <w:r w:rsidRPr="00BC6502">
        <w:rPr>
          <w:rFonts w:cstheme="minorHAnsi"/>
          <w:sz w:val="21"/>
        </w:rPr>
        <w:t>whether the stated COVID-19 disruptions have any relevance at all to the work assessed by the preliminary</w:t>
      </w:r>
      <w:r>
        <w:rPr>
          <w:rFonts w:cstheme="minorHAnsi"/>
          <w:sz w:val="21"/>
        </w:rPr>
        <w:t xml:space="preserve"> rating:</w:t>
      </w:r>
    </w:p>
    <w:p w14:paraId="68C8091F" w14:textId="77777777" w:rsidR="00BC6502" w:rsidRPr="008F06CF" w:rsidRDefault="00BC6502" w:rsidP="00BC6502">
      <w:pPr>
        <w:pStyle w:val="ListParagraph"/>
        <w:widowControl w:val="0"/>
        <w:numPr>
          <w:ilvl w:val="1"/>
          <w:numId w:val="17"/>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rating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preliminary rating. The preliminary rating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rating.</w:t>
      </w:r>
    </w:p>
    <w:p w14:paraId="5D12D676" w14:textId="77777777" w:rsidR="00BC6502" w:rsidRPr="008F06CF" w:rsidRDefault="00BC6502" w:rsidP="00BC6502">
      <w:pPr>
        <w:pStyle w:val="ListParagraph"/>
        <w:widowControl w:val="0"/>
        <w:numPr>
          <w:ilvl w:val="1"/>
          <w:numId w:val="17"/>
        </w:numPr>
        <w:tabs>
          <w:tab w:val="left" w:pos="1605"/>
        </w:tabs>
        <w:autoSpaceDE w:val="0"/>
        <w:autoSpaceDN w:val="0"/>
        <w:ind w:right="564"/>
        <w:contextualSpacing w:val="0"/>
        <w:rPr>
          <w:rFonts w:cstheme="minorHAnsi"/>
          <w:szCs w:val="24"/>
        </w:rPr>
      </w:pPr>
      <w:r w:rsidRPr="008F06CF">
        <w:rPr>
          <w:rFonts w:cstheme="minorHAnsi"/>
          <w:szCs w:val="24"/>
        </w:rPr>
        <w:t>If the preliminary rating is due to work impacted by COVID-19 disruptions, 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36BA4270" w14:textId="77777777" w:rsidR="00BC6502" w:rsidRPr="008F06CF" w:rsidRDefault="00BC6502" w:rsidP="009961F7">
      <w:pPr>
        <w:pStyle w:val="ListParagraph"/>
        <w:widowControl w:val="0"/>
        <w:numPr>
          <w:ilvl w:val="2"/>
          <w:numId w:val="17"/>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rating that is higher.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or</w:t>
      </w:r>
    </w:p>
    <w:p w14:paraId="61D1114F" w14:textId="44E8333B" w:rsidR="0085295F" w:rsidRPr="008F06CF" w:rsidRDefault="00BC6502" w:rsidP="009961F7">
      <w:pPr>
        <w:pStyle w:val="ListParagraph"/>
        <w:widowControl w:val="0"/>
        <w:numPr>
          <w:ilvl w:val="2"/>
          <w:numId w:val="17"/>
        </w:numPr>
        <w:tabs>
          <w:tab w:val="left" w:pos="2326"/>
        </w:tabs>
        <w:autoSpaceDE w:val="0"/>
        <w:autoSpaceDN w:val="0"/>
        <w:spacing w:after="0"/>
        <w:ind w:right="157" w:hanging="329"/>
        <w:contextualSpacing w:val="0"/>
        <w:rPr>
          <w:rFonts w:cstheme="minorHAnsi"/>
          <w:szCs w:val="24"/>
        </w:rPr>
      </w:pPr>
      <w:r w:rsidRPr="008F06CF">
        <w:rPr>
          <w:rFonts w:cstheme="minorHAnsi"/>
          <w:szCs w:val="24"/>
        </w:rPr>
        <w:t>It is not reasonable to adjust specific unit-level criteria. In this case, provide an explanation of this decision. The preliminary</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rating.</w:t>
      </w:r>
    </w:p>
    <w:p w14:paraId="40DCD572" w14:textId="4C35C560" w:rsidR="00AA41AA" w:rsidRPr="008F06CF" w:rsidRDefault="002F7EC1" w:rsidP="008F06CF">
      <w:pPr>
        <w:pStyle w:val="Heading3"/>
        <w:spacing w:after="0"/>
        <w:rPr>
          <w:color w:val="auto"/>
        </w:rPr>
      </w:pPr>
      <w:r w:rsidRPr="008F06CF">
        <w:rPr>
          <w:color w:val="auto"/>
        </w:rPr>
        <w:t>General Reminders</w:t>
      </w:r>
    </w:p>
    <w:p w14:paraId="72F54FBA" w14:textId="77777777" w:rsidR="00AA41AA" w:rsidRPr="00AA41AA" w:rsidRDefault="00AA41AA" w:rsidP="00AA41AA">
      <w:pPr>
        <w:spacing w:after="0" w:line="240" w:lineRule="auto"/>
        <w:ind w:left="0" w:right="0"/>
        <w:jc w:val="center"/>
        <w:rPr>
          <w:rFonts w:ascii="Gadugi" w:hAnsi="Gadugi"/>
          <w:sz w:val="8"/>
          <w:szCs w:val="24"/>
        </w:rPr>
      </w:pPr>
    </w:p>
    <w:p w14:paraId="247E9A23" w14:textId="23B3F234" w:rsidR="002F7EC1" w:rsidRDefault="009C4F27" w:rsidP="002F7EC1">
      <w:pPr>
        <w:pStyle w:val="BodyText"/>
        <w:spacing w:before="59" w:after="240"/>
        <w:ind w:right="196"/>
        <w:rPr>
          <w:rFonts w:asciiTheme="minorHAnsi" w:hAnsiTheme="minorHAnsi" w:cstheme="minorHAnsi"/>
        </w:rPr>
      </w:pPr>
      <w:r w:rsidRPr="009C4F27">
        <w:rPr>
          <w:rFonts w:asciiTheme="minorHAnsi" w:hAnsiTheme="minorHAnsi" w:cstheme="minorHAnsi"/>
          <w:b/>
          <w:bCs/>
          <w:u w:val="single"/>
        </w:rPr>
        <w:t>Teaching:</w:t>
      </w:r>
      <w:r>
        <w:rPr>
          <w:rFonts w:asciiTheme="minorHAnsi" w:hAnsiTheme="minorHAnsi" w:cstheme="minorHAnsi"/>
        </w:rPr>
        <w:t xml:space="preserve"> </w:t>
      </w:r>
      <w:r w:rsidR="002F7EC1" w:rsidRPr="002F7EC1">
        <w:rPr>
          <w:rFonts w:asciiTheme="minorHAnsi" w:hAnsiTheme="minorHAnsi" w:cstheme="minorHAnsi"/>
        </w:rPr>
        <w:t>Recall that Spring 2020 student surveys of teaching are not to be used for evaluation purposes, and after</w:t>
      </w:r>
      <w:r w:rsidR="002F7EC1" w:rsidRPr="002F7EC1">
        <w:rPr>
          <w:rFonts w:asciiTheme="minorHAnsi" w:hAnsiTheme="minorHAnsi" w:cstheme="minorHAnsi"/>
          <w:spacing w:val="1"/>
        </w:rPr>
        <w:t xml:space="preserve"> </w:t>
      </w:r>
      <w:r w:rsidR="002F7EC1" w:rsidRPr="002F7EC1">
        <w:rPr>
          <w:rFonts w:asciiTheme="minorHAnsi" w:hAnsiTheme="minorHAnsi" w:cstheme="minorHAnsi"/>
        </w:rPr>
        <w:t xml:space="preserve">that, and through Summer 2021, faculty have the option to include them in their evaluation materials. </w:t>
      </w:r>
    </w:p>
    <w:p w14:paraId="677097D3" w14:textId="77777777" w:rsidR="002F7EC1" w:rsidRDefault="002F7EC1" w:rsidP="002F7EC1">
      <w:pPr>
        <w:pStyle w:val="BodyText"/>
        <w:spacing w:before="59" w:after="240"/>
        <w:ind w:right="196"/>
        <w:rPr>
          <w:rFonts w:asciiTheme="minorHAnsi" w:hAnsiTheme="minorHAnsi" w:cstheme="minorHAnsi"/>
          <w:b/>
          <w:bCs/>
          <w:i/>
          <w:iCs/>
        </w:rPr>
      </w:pPr>
      <w:r w:rsidRPr="002F7EC1">
        <w:rPr>
          <w:rFonts w:asciiTheme="minorHAnsi" w:hAnsiTheme="minorHAnsi" w:cstheme="minorHAnsi"/>
        </w:rPr>
        <w:t xml:space="preserve">Candidates </w:t>
      </w:r>
      <w:r>
        <w:rPr>
          <w:rFonts w:asciiTheme="minorHAnsi" w:hAnsiTheme="minorHAnsi" w:cstheme="minorHAnsi"/>
        </w:rPr>
        <w:t xml:space="preserve">will not </w:t>
      </w:r>
      <w:r w:rsidRPr="002F7EC1">
        <w:rPr>
          <w:rFonts w:asciiTheme="minorHAnsi" w:hAnsiTheme="minorHAnsi" w:cstheme="minorHAnsi"/>
        </w:rPr>
        <w:t>be penalized for having opted to exclude the student survey reports, but our university standard in FSRR 6.2.2.2</w:t>
      </w:r>
      <w:r w:rsidRPr="002F7EC1">
        <w:rPr>
          <w:rFonts w:asciiTheme="minorHAnsi" w:hAnsiTheme="minorHAnsi" w:cstheme="minorHAnsi"/>
          <w:spacing w:val="1"/>
        </w:rPr>
        <w:t xml:space="preserve"> </w:t>
      </w:r>
      <w:r w:rsidRPr="002F7EC1">
        <w:rPr>
          <w:rFonts w:asciiTheme="minorHAnsi" w:hAnsiTheme="minorHAnsi" w:cstheme="minorHAnsi"/>
        </w:rPr>
        <w:t>does</w:t>
      </w:r>
      <w:r w:rsidRPr="002F7EC1">
        <w:rPr>
          <w:rFonts w:asciiTheme="minorHAnsi" w:hAnsiTheme="minorHAnsi" w:cstheme="minorHAnsi"/>
          <w:spacing w:val="-3"/>
        </w:rPr>
        <w:t xml:space="preserve"> </w:t>
      </w:r>
      <w:r w:rsidRPr="002F7EC1">
        <w:rPr>
          <w:rFonts w:asciiTheme="minorHAnsi" w:hAnsiTheme="minorHAnsi" w:cstheme="minorHAnsi"/>
        </w:rPr>
        <w:t>require</w:t>
      </w:r>
      <w:r w:rsidRPr="002F7EC1">
        <w:rPr>
          <w:rFonts w:asciiTheme="minorHAnsi" w:hAnsiTheme="minorHAnsi" w:cstheme="minorHAnsi"/>
          <w:spacing w:val="-1"/>
        </w:rPr>
        <w:t xml:space="preserve"> </w:t>
      </w:r>
      <w:r w:rsidRPr="002F7EC1">
        <w:rPr>
          <w:rFonts w:asciiTheme="minorHAnsi" w:hAnsiTheme="minorHAnsi" w:cstheme="minorHAnsi"/>
        </w:rPr>
        <w:t>of</w:t>
      </w:r>
      <w:r w:rsidRPr="002F7EC1">
        <w:rPr>
          <w:rFonts w:asciiTheme="minorHAnsi" w:hAnsiTheme="minorHAnsi" w:cstheme="minorHAnsi"/>
          <w:spacing w:val="-1"/>
        </w:rPr>
        <w:t xml:space="preserve"> </w:t>
      </w:r>
      <w:r w:rsidRPr="002F7EC1">
        <w:rPr>
          <w:rFonts w:asciiTheme="minorHAnsi" w:hAnsiTheme="minorHAnsi" w:cstheme="minorHAnsi"/>
        </w:rPr>
        <w:t>candidates</w:t>
      </w:r>
      <w:r w:rsidRPr="002F7EC1">
        <w:rPr>
          <w:rFonts w:asciiTheme="minorHAnsi" w:hAnsiTheme="minorHAnsi" w:cstheme="minorHAnsi"/>
          <w:spacing w:val="-2"/>
        </w:rPr>
        <w:t xml:space="preserve"> </w:t>
      </w:r>
      <w:r w:rsidRPr="002F7EC1">
        <w:rPr>
          <w:rFonts w:asciiTheme="minorHAnsi" w:hAnsiTheme="minorHAnsi" w:cstheme="minorHAnsi"/>
        </w:rPr>
        <w:t>for promotion</w:t>
      </w:r>
      <w:r w:rsidRPr="002F7EC1">
        <w:rPr>
          <w:rFonts w:asciiTheme="minorHAnsi" w:hAnsiTheme="minorHAnsi" w:cstheme="minorHAnsi"/>
          <w:spacing w:val="-2"/>
        </w:rPr>
        <w:t xml:space="preserve"> </w:t>
      </w:r>
      <w:r w:rsidRPr="002F7EC1">
        <w:rPr>
          <w:rFonts w:asciiTheme="minorHAnsi" w:hAnsiTheme="minorHAnsi" w:cstheme="minorHAnsi"/>
        </w:rPr>
        <w:t>and</w:t>
      </w:r>
      <w:r w:rsidRPr="002F7EC1">
        <w:rPr>
          <w:rFonts w:asciiTheme="minorHAnsi" w:hAnsiTheme="minorHAnsi" w:cstheme="minorHAnsi"/>
          <w:spacing w:val="-5"/>
        </w:rPr>
        <w:t xml:space="preserve"> </w:t>
      </w:r>
      <w:r w:rsidRPr="002F7EC1">
        <w:rPr>
          <w:rFonts w:asciiTheme="minorHAnsi" w:hAnsiTheme="minorHAnsi" w:cstheme="minorHAnsi"/>
        </w:rPr>
        <w:t xml:space="preserve">tenure: </w:t>
      </w:r>
      <w:r w:rsidRPr="002F7EC1">
        <w:rPr>
          <w:rFonts w:asciiTheme="minorHAnsi" w:hAnsiTheme="minorHAnsi" w:cstheme="minorHAnsi"/>
          <w:b/>
          <w:bCs/>
          <w:i/>
          <w:iCs/>
        </w:rPr>
        <w:t>".</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a</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demonstrated</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commitment</w:t>
      </w:r>
      <w:r w:rsidRPr="002F7EC1">
        <w:rPr>
          <w:rFonts w:asciiTheme="minorHAnsi" w:hAnsiTheme="minorHAnsi" w:cstheme="minorHAnsi"/>
          <w:b/>
          <w:bCs/>
          <w:i/>
          <w:iCs/>
          <w:spacing w:val="-3"/>
        </w:rPr>
        <w:t xml:space="preserve"> </w:t>
      </w:r>
      <w:r w:rsidRPr="002F7EC1">
        <w:rPr>
          <w:rFonts w:asciiTheme="minorHAnsi" w:hAnsiTheme="minorHAnsi" w:cstheme="minorHAnsi"/>
          <w:b/>
          <w:bCs/>
          <w:i/>
          <w:iCs/>
        </w:rPr>
        <w:t>to</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student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learning, efforts to improve teaching skills over time . . .". Reflecting on information gained from student surveys and demonstrating how subsequent changes were made to improve student learning is an important way to achieving the standard.</w:t>
      </w:r>
    </w:p>
    <w:p w14:paraId="045522A4" w14:textId="53F2CBE3" w:rsidR="00D11AB4" w:rsidRPr="009C4F27" w:rsidRDefault="002F7EC1" w:rsidP="009C4F27">
      <w:pPr>
        <w:pStyle w:val="BodyText"/>
        <w:spacing w:before="59" w:after="240"/>
        <w:ind w:right="196"/>
        <w:rPr>
          <w:rFonts w:ascii="Gadugi" w:hAnsi="Gadugi"/>
          <w:sz w:val="20"/>
        </w:rPr>
      </w:pPr>
      <w:r w:rsidRPr="002F7EC1">
        <w:rPr>
          <w:rFonts w:asciiTheme="minorHAnsi" w:hAnsiTheme="minorHAnsi" w:cstheme="minorHAnsi"/>
        </w:rPr>
        <w:t>Faculty Development recommends review of CTE guidance on ways to use multiple sources of information to</w:t>
      </w:r>
      <w:r w:rsidR="00187622">
        <w:rPr>
          <w:rFonts w:asciiTheme="minorHAnsi" w:hAnsiTheme="minorHAnsi" w:cstheme="minorHAnsi"/>
        </w:rPr>
        <w:t xml:space="preserve"> </w:t>
      </w:r>
      <w:r w:rsidR="00BD291D" w:rsidRPr="00BD291D">
        <w:rPr>
          <w:rFonts w:asciiTheme="minorHAnsi" w:hAnsiTheme="minorHAnsi" w:cstheme="minorHAnsi"/>
        </w:rPr>
        <w:t>document and assess their teaching effectiveness.</w:t>
      </w:r>
    </w:p>
    <w:p w14:paraId="4CF3C8B2" w14:textId="51731441" w:rsidR="00043F0A" w:rsidRPr="008F06CF" w:rsidRDefault="009C4F27" w:rsidP="00043F0A">
      <w:pPr>
        <w:pStyle w:val="Heading3"/>
        <w:spacing w:after="0"/>
        <w:rPr>
          <w:color w:val="auto"/>
        </w:rPr>
      </w:pPr>
      <w:r w:rsidRPr="008F06CF">
        <w:rPr>
          <w:color w:val="auto"/>
        </w:rPr>
        <w:t>Tenure Clock Reminders</w:t>
      </w:r>
    </w:p>
    <w:p w14:paraId="3F673D57" w14:textId="77777777" w:rsidR="00043F0A" w:rsidRPr="00763E6C" w:rsidRDefault="00043F0A" w:rsidP="00043F0A">
      <w:pPr>
        <w:spacing w:after="0"/>
        <w:rPr>
          <w:rFonts w:ascii="Garamond" w:hAnsi="Garamond"/>
          <w:sz w:val="10"/>
          <w:szCs w:val="24"/>
        </w:rPr>
      </w:pPr>
    </w:p>
    <w:p w14:paraId="0841540B" w14:textId="7265543F" w:rsidR="003C75C4" w:rsidRPr="003C75C4" w:rsidRDefault="009C4F27" w:rsidP="008F06CF">
      <w:pPr>
        <w:pStyle w:val="Heading1"/>
        <w:spacing w:before="0"/>
        <w:ind w:left="0"/>
        <w:jc w:val="left"/>
        <w:rPr>
          <w:b/>
          <w:bCs/>
          <w:color w:val="auto"/>
          <w:sz w:val="22"/>
          <w:szCs w:val="22"/>
        </w:rPr>
      </w:pPr>
      <w:r w:rsidRPr="009C4F27">
        <w:rPr>
          <w:b/>
          <w:bCs/>
          <w:color w:val="auto"/>
          <w:sz w:val="22"/>
          <w:szCs w:val="22"/>
        </w:rPr>
        <w:t>KBOR extension:</w:t>
      </w:r>
    </w:p>
    <w:p w14:paraId="7560FF87" w14:textId="5F9BADBF" w:rsidR="003C75C4" w:rsidRPr="009C4F27" w:rsidRDefault="003C75C4" w:rsidP="009C4F27">
      <w:pPr>
        <w:pStyle w:val="BodyText"/>
        <w:spacing w:line="276" w:lineRule="auto"/>
        <w:ind w:right="284"/>
        <w:rPr>
          <w:rFonts w:asciiTheme="minorHAnsi" w:hAnsiTheme="minorHAnsi" w:cstheme="minorHAnsi"/>
        </w:rPr>
      </w:pPr>
      <w:r w:rsidRPr="003C75C4">
        <w:rPr>
          <w:rFonts w:asciiTheme="minorHAnsi" w:hAnsiTheme="minorHAnsi" w:cstheme="minorHAnsi"/>
        </w:rPr>
        <w:t>All tenure-track faculty who were in their probationary period during the Spring 2020, or who began their probationary periods in Fall 2020, had their tenure clocks automatically extended by one year. At their choosing, faculty can go through the P&amp;T process on their original schedule. This extension does not count as one of the two extensions allowed under KBOR policy for birth/adoption of a child or other extenuating circumstances.</w:t>
      </w:r>
    </w:p>
    <w:p w14:paraId="29ABBC1D" w14:textId="41E833F4" w:rsidR="009C4F27" w:rsidRPr="009C4F27" w:rsidRDefault="009C4F27" w:rsidP="008F06CF">
      <w:pPr>
        <w:pStyle w:val="Heading1"/>
        <w:ind w:left="0"/>
        <w:jc w:val="left"/>
        <w:rPr>
          <w:b/>
          <w:bCs/>
          <w:color w:val="auto"/>
          <w:sz w:val="22"/>
          <w:szCs w:val="22"/>
        </w:rPr>
      </w:pPr>
      <w:r w:rsidRPr="009C4F27">
        <w:rPr>
          <w:b/>
          <w:bCs/>
          <w:color w:val="auto"/>
          <w:sz w:val="22"/>
          <w:szCs w:val="22"/>
        </w:rPr>
        <w:t>Other extensions to the tenure clock:</w:t>
      </w:r>
    </w:p>
    <w:p w14:paraId="3C5C7203" w14:textId="77777777" w:rsidR="009C4F27" w:rsidRPr="009C4F27" w:rsidRDefault="009C4F27" w:rsidP="009C4F27">
      <w:pPr>
        <w:ind w:left="0" w:right="231"/>
        <w:rPr>
          <w:b/>
        </w:rPr>
      </w:pPr>
      <w:r w:rsidRPr="009C4F27">
        <w:t>Untenured faculty members in tenure-track appointments who have not yet entered the mandatory review may</w:t>
      </w:r>
      <w:r w:rsidRPr="009C4F27">
        <w:rPr>
          <w:spacing w:val="1"/>
        </w:rPr>
        <w:t xml:space="preserve"> </w:t>
      </w:r>
      <w:r w:rsidRPr="009C4F27">
        <w:t xml:space="preserve">interrupt the tenure clock under </w:t>
      </w:r>
      <w:hyperlink r:id="rId11" w:anchor="interruption">
        <w:r w:rsidRPr="009C4F27">
          <w:rPr>
            <w:color w:val="006FC0"/>
            <w:u w:val="single" w:color="006FC0"/>
          </w:rPr>
          <w:t>the interruption of the tenure clock policy.</w:t>
        </w:r>
        <w:r w:rsidRPr="009C4F27">
          <w:rPr>
            <w:color w:val="006FC0"/>
          </w:rPr>
          <w:t xml:space="preserve"> </w:t>
        </w:r>
      </w:hyperlink>
    </w:p>
    <w:p w14:paraId="2993DA39" w14:textId="77777777" w:rsidR="00C2499C" w:rsidRPr="008F06CF"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8"/>
          <w:szCs w:val="24"/>
        </w:rPr>
      </w:pPr>
      <w:r w:rsidRPr="008F06CF">
        <w:rPr>
          <w:rFonts w:asciiTheme="majorHAnsi" w:eastAsiaTheme="majorEastAsia" w:hAnsiTheme="majorHAnsi" w:cstheme="majorBidi"/>
          <w:b/>
          <w:bCs/>
          <w:sz w:val="28"/>
          <w:szCs w:val="24"/>
        </w:rPr>
        <w:t>Questions</w:t>
      </w:r>
    </w:p>
    <w:p w14:paraId="28278431" w14:textId="77777777" w:rsidR="00C2499C" w:rsidRPr="00C2499C" w:rsidRDefault="00C2499C" w:rsidP="00C2499C">
      <w:pPr>
        <w:spacing w:after="0"/>
        <w:rPr>
          <w:rFonts w:ascii="Gadugi" w:hAnsi="Gadugi"/>
          <w:b/>
          <w:i/>
          <w:sz w:val="10"/>
          <w:szCs w:val="24"/>
        </w:rPr>
      </w:pPr>
    </w:p>
    <w:p w14:paraId="49543790" w14:textId="3EE46C73" w:rsidR="008F06CF" w:rsidRPr="008F06CF" w:rsidRDefault="00C2499C" w:rsidP="008F06CF">
      <w:pPr>
        <w:ind w:right="-180"/>
        <w:jc w:val="center"/>
        <w:rPr>
          <w:rFonts w:cstheme="minorHAnsi"/>
          <w:color w:val="2117A9"/>
          <w:u w:val="single"/>
        </w:rPr>
      </w:pPr>
      <w:r w:rsidRPr="009C4F27">
        <w:rPr>
          <w:rFonts w:cstheme="minorHAnsi"/>
        </w:rPr>
        <w:t xml:space="preserve">Please contact </w:t>
      </w:r>
      <w:r w:rsidR="009105B4" w:rsidRPr="009C4F27">
        <w:rPr>
          <w:rFonts w:cstheme="minorHAnsi"/>
        </w:rPr>
        <w:t>t</w:t>
      </w:r>
      <w:r w:rsidR="00830DCE" w:rsidRPr="009C4F27">
        <w:rPr>
          <w:rFonts w:cstheme="minorHAnsi"/>
        </w:rPr>
        <w:t xml:space="preserve">he Center for </w:t>
      </w:r>
      <w:r w:rsidRPr="009C4F27">
        <w:rPr>
          <w:rFonts w:cstheme="minorHAnsi"/>
        </w:rPr>
        <w:t>Faculty Development</w:t>
      </w:r>
      <w:r w:rsidR="00830DCE" w:rsidRPr="009C4F27">
        <w:rPr>
          <w:rFonts w:cstheme="minorHAnsi"/>
        </w:rPr>
        <w:t xml:space="preserve"> and Mentoring</w:t>
      </w:r>
      <w:r w:rsidRPr="009C4F27">
        <w:rPr>
          <w:rFonts w:cstheme="minorHAnsi"/>
        </w:rPr>
        <w:t xml:space="preserve"> at </w:t>
      </w:r>
      <w:hyperlink r:id="rId12" w:history="1">
        <w:r w:rsidR="00986A51" w:rsidRPr="009C4F27">
          <w:rPr>
            <w:rStyle w:val="Hyperlink"/>
            <w:rFonts w:cstheme="minorHAnsi"/>
            <w:color w:val="2117A9"/>
          </w:rPr>
          <w:t>facultydev@ku.edu</w:t>
        </w:r>
      </w:hyperlink>
    </w:p>
    <w:sectPr w:rsidR="008F06CF" w:rsidRPr="008F06CF" w:rsidSect="00A64D1E">
      <w:headerReference w:type="default" r:id="rId13"/>
      <w:footerReference w:type="default" r:id="rId14"/>
      <w:headerReference w:type="first" r:id="rId15"/>
      <w:foot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D3E3" w14:textId="77777777" w:rsidR="00157E53" w:rsidRDefault="00157E53">
      <w:pPr>
        <w:spacing w:after="0" w:line="240" w:lineRule="auto"/>
      </w:pPr>
      <w:r>
        <w:separator/>
      </w:r>
    </w:p>
  </w:endnote>
  <w:endnote w:type="continuationSeparator" w:id="0">
    <w:p w14:paraId="0AA5B6F7" w14:textId="77777777" w:rsidR="00157E53" w:rsidRDefault="0015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0818" w14:textId="3C79C96B" w:rsidR="00205965" w:rsidRDefault="00205965" w:rsidP="00205965">
    <w:pPr>
      <w:pStyle w:val="Footer"/>
      <w:jc w:val="right"/>
    </w:pPr>
    <w:r>
      <w:t xml:space="preserve">Last Revised </w:t>
    </w:r>
    <w:r w:rsidR="00E44EEC">
      <w:t>February 11,</w:t>
    </w:r>
    <w:r>
      <w:t xml:space="preserve"> 202</w:t>
    </w:r>
    <w:r w:rsidR="00E44EEC">
      <w:t>2</w:t>
    </w:r>
  </w:p>
  <w:p w14:paraId="1A966E43" w14:textId="77777777" w:rsidR="00205965" w:rsidRDefault="0020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811051"/>
      <w:docPartObj>
        <w:docPartGallery w:val="Page Numbers (Bottom of Page)"/>
        <w:docPartUnique/>
      </w:docPartObj>
    </w:sdtPr>
    <w:sdtEndPr>
      <w:rPr>
        <w:noProof/>
      </w:rPr>
    </w:sdtEndPr>
    <w:sdtContent>
      <w:p w14:paraId="0774E1EF" w14:textId="6E259744" w:rsidR="00A64D1E" w:rsidRDefault="00A64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71251" w14:textId="77777777" w:rsidR="00A64D1E" w:rsidRDefault="00A6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7905" w14:textId="77777777" w:rsidR="00157E53" w:rsidRDefault="00157E53">
      <w:pPr>
        <w:spacing w:after="0" w:line="240" w:lineRule="auto"/>
      </w:pPr>
      <w:r>
        <w:separator/>
      </w:r>
    </w:p>
  </w:footnote>
  <w:footnote w:type="continuationSeparator" w:id="0">
    <w:p w14:paraId="4A125C9C" w14:textId="77777777" w:rsidR="00157E53" w:rsidRDefault="0015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34154A18" w:rsidR="00BD57D4" w:rsidRDefault="00B4380B">
        <w:pPr>
          <w:pStyle w:val="Header"/>
          <w:jc w:val="right"/>
        </w:pPr>
        <w:r>
          <w:t>Guidance on Faculty Evaluations</w:t>
        </w:r>
        <w:r w:rsidR="00BD57D4">
          <w:t xml:space="preserve"> </w:t>
        </w:r>
        <w:r w:rsidR="00BD57D4">
          <w:fldChar w:fldCharType="begin"/>
        </w:r>
        <w:r w:rsidR="00BD57D4">
          <w:instrText xml:space="preserve"> PAGE   \* MERGEFORMAT </w:instrText>
        </w:r>
        <w:r w:rsidR="00BD57D4">
          <w:fldChar w:fldCharType="separate"/>
        </w:r>
        <w:r w:rsidR="00857FC0">
          <w:rPr>
            <w:noProof/>
          </w:rPr>
          <w:t>4</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8F6C" w14:textId="3F80622F" w:rsidR="00A64D1E" w:rsidRDefault="00A64D1E">
    <w:pPr>
      <w:pStyle w:val="Header"/>
      <w:jc w:val="right"/>
    </w:pPr>
    <w:r>
      <w:rPr>
        <w:noProof/>
        <w:lang w:eastAsia="en-US"/>
      </w:rPr>
      <w:drawing>
        <wp:anchor distT="0" distB="0" distL="114300" distR="114300" simplePos="0" relativeHeight="251658240" behindDoc="0" locked="0" layoutInCell="1" allowOverlap="1" wp14:anchorId="3B4372A0" wp14:editId="3B7BC931">
          <wp:simplePos x="0" y="0"/>
          <wp:positionH relativeFrom="column">
            <wp:posOffset>7620</wp:posOffset>
          </wp:positionH>
          <wp:positionV relativeFrom="paragraph">
            <wp:posOffset>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t xml:space="preserve">Guidance on Faculty Evaluations </w:t>
    </w:r>
    <w:sdt>
      <w:sdtPr>
        <w:id w:val="477729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CA5449" w14:textId="7262385B" w:rsidR="00A64D1E" w:rsidRDefault="00A6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04D"/>
    <w:multiLevelType w:val="hybridMultilevel"/>
    <w:tmpl w:val="1AC08E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1B2C3C"/>
    <w:multiLevelType w:val="hybridMultilevel"/>
    <w:tmpl w:val="572A678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F44BA"/>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5"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15:restartNumberingAfterBreak="0">
    <w:nsid w:val="47EC5C6C"/>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9" w15:restartNumberingAfterBreak="0">
    <w:nsid w:val="4A13108B"/>
    <w:multiLevelType w:val="hybridMultilevel"/>
    <w:tmpl w:val="901C070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E253403"/>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12" w15:restartNumberingAfterBreak="0">
    <w:nsid w:val="4E485673"/>
    <w:multiLevelType w:val="hybridMultilevel"/>
    <w:tmpl w:val="989410F4"/>
    <w:lvl w:ilvl="0" w:tplc="B7249428">
      <w:numFmt w:val="bullet"/>
      <w:lvlText w:val=""/>
      <w:lvlJc w:val="left"/>
      <w:pPr>
        <w:ind w:left="885" w:hanging="361"/>
      </w:pPr>
      <w:rPr>
        <w:rFonts w:ascii="Symbol" w:eastAsia="Symbol" w:hAnsi="Symbol" w:cs="Symbol" w:hint="default"/>
        <w:w w:val="100"/>
        <w:lang w:val="en-US" w:eastAsia="en-US" w:bidi="ar-SA"/>
      </w:rPr>
    </w:lvl>
    <w:lvl w:ilvl="1" w:tplc="419E973E">
      <w:numFmt w:val="bullet"/>
      <w:lvlText w:val="•"/>
      <w:lvlJc w:val="left"/>
      <w:pPr>
        <w:ind w:left="1836" w:hanging="361"/>
      </w:pPr>
      <w:rPr>
        <w:rFonts w:hint="default"/>
        <w:lang w:val="en-US" w:eastAsia="en-US" w:bidi="ar-SA"/>
      </w:rPr>
    </w:lvl>
    <w:lvl w:ilvl="2" w:tplc="CD001D92">
      <w:numFmt w:val="bullet"/>
      <w:lvlText w:val="•"/>
      <w:lvlJc w:val="left"/>
      <w:pPr>
        <w:ind w:left="2792" w:hanging="361"/>
      </w:pPr>
      <w:rPr>
        <w:rFonts w:hint="default"/>
        <w:lang w:val="en-US" w:eastAsia="en-US" w:bidi="ar-SA"/>
      </w:rPr>
    </w:lvl>
    <w:lvl w:ilvl="3" w:tplc="E2043AA8">
      <w:numFmt w:val="bullet"/>
      <w:lvlText w:val="•"/>
      <w:lvlJc w:val="left"/>
      <w:pPr>
        <w:ind w:left="3748" w:hanging="361"/>
      </w:pPr>
      <w:rPr>
        <w:rFonts w:hint="default"/>
        <w:lang w:val="en-US" w:eastAsia="en-US" w:bidi="ar-SA"/>
      </w:rPr>
    </w:lvl>
    <w:lvl w:ilvl="4" w:tplc="8DC06E8A">
      <w:numFmt w:val="bullet"/>
      <w:lvlText w:val="•"/>
      <w:lvlJc w:val="left"/>
      <w:pPr>
        <w:ind w:left="4704" w:hanging="361"/>
      </w:pPr>
      <w:rPr>
        <w:rFonts w:hint="default"/>
        <w:lang w:val="en-US" w:eastAsia="en-US" w:bidi="ar-SA"/>
      </w:rPr>
    </w:lvl>
    <w:lvl w:ilvl="5" w:tplc="FD0C5B1A">
      <w:numFmt w:val="bullet"/>
      <w:lvlText w:val="•"/>
      <w:lvlJc w:val="left"/>
      <w:pPr>
        <w:ind w:left="5660" w:hanging="361"/>
      </w:pPr>
      <w:rPr>
        <w:rFonts w:hint="default"/>
        <w:lang w:val="en-US" w:eastAsia="en-US" w:bidi="ar-SA"/>
      </w:rPr>
    </w:lvl>
    <w:lvl w:ilvl="6" w:tplc="55FC3D78">
      <w:numFmt w:val="bullet"/>
      <w:lvlText w:val="•"/>
      <w:lvlJc w:val="left"/>
      <w:pPr>
        <w:ind w:left="6616" w:hanging="361"/>
      </w:pPr>
      <w:rPr>
        <w:rFonts w:hint="default"/>
        <w:lang w:val="en-US" w:eastAsia="en-US" w:bidi="ar-SA"/>
      </w:rPr>
    </w:lvl>
    <w:lvl w:ilvl="7" w:tplc="9C5A905C">
      <w:numFmt w:val="bullet"/>
      <w:lvlText w:val="•"/>
      <w:lvlJc w:val="left"/>
      <w:pPr>
        <w:ind w:left="7572" w:hanging="361"/>
      </w:pPr>
      <w:rPr>
        <w:rFonts w:hint="default"/>
        <w:lang w:val="en-US" w:eastAsia="en-US" w:bidi="ar-SA"/>
      </w:rPr>
    </w:lvl>
    <w:lvl w:ilvl="8" w:tplc="9AF2E4FA">
      <w:numFmt w:val="bullet"/>
      <w:lvlText w:val="•"/>
      <w:lvlJc w:val="left"/>
      <w:pPr>
        <w:ind w:left="8528" w:hanging="361"/>
      </w:pPr>
      <w:rPr>
        <w:rFonts w:hint="default"/>
        <w:lang w:val="en-US" w:eastAsia="en-US" w:bidi="ar-SA"/>
      </w:rPr>
    </w:lvl>
  </w:abstractNum>
  <w:abstractNum w:abstractNumId="13"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4"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F28DD"/>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17"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334265139">
    <w:abstractNumId w:val="15"/>
  </w:num>
  <w:num w:numId="2" w16cid:durableId="213276162">
    <w:abstractNumId w:val="6"/>
  </w:num>
  <w:num w:numId="3" w16cid:durableId="598173185">
    <w:abstractNumId w:val="14"/>
  </w:num>
  <w:num w:numId="4" w16cid:durableId="1301379854">
    <w:abstractNumId w:val="3"/>
  </w:num>
  <w:num w:numId="5" w16cid:durableId="345252468">
    <w:abstractNumId w:val="10"/>
  </w:num>
  <w:num w:numId="6" w16cid:durableId="1799567692">
    <w:abstractNumId w:val="7"/>
  </w:num>
  <w:num w:numId="7" w16cid:durableId="1622304236">
    <w:abstractNumId w:val="13"/>
  </w:num>
  <w:num w:numId="8" w16cid:durableId="1774470758">
    <w:abstractNumId w:val="5"/>
  </w:num>
  <w:num w:numId="9" w16cid:durableId="833951715">
    <w:abstractNumId w:val="2"/>
  </w:num>
  <w:num w:numId="10" w16cid:durableId="1093093465">
    <w:abstractNumId w:val="17"/>
  </w:num>
  <w:num w:numId="11" w16cid:durableId="716666817">
    <w:abstractNumId w:val="9"/>
  </w:num>
  <w:num w:numId="12" w16cid:durableId="863320938">
    <w:abstractNumId w:val="1"/>
  </w:num>
  <w:num w:numId="13" w16cid:durableId="1845629879">
    <w:abstractNumId w:val="12"/>
  </w:num>
  <w:num w:numId="14" w16cid:durableId="535626094">
    <w:abstractNumId w:val="4"/>
  </w:num>
  <w:num w:numId="15" w16cid:durableId="293608822">
    <w:abstractNumId w:val="16"/>
  </w:num>
  <w:num w:numId="16" w16cid:durableId="568997497">
    <w:abstractNumId w:val="8"/>
  </w:num>
  <w:num w:numId="17" w16cid:durableId="1848014794">
    <w:abstractNumId w:val="11"/>
  </w:num>
  <w:num w:numId="18" w16cid:durableId="8241997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634CB"/>
    <w:rsid w:val="00066870"/>
    <w:rsid w:val="000C1C7A"/>
    <w:rsid w:val="000D02A7"/>
    <w:rsid w:val="000D0501"/>
    <w:rsid w:val="000F0B71"/>
    <w:rsid w:val="00143D69"/>
    <w:rsid w:val="00145935"/>
    <w:rsid w:val="00157E53"/>
    <w:rsid w:val="0018046B"/>
    <w:rsid w:val="0018129B"/>
    <w:rsid w:val="00187622"/>
    <w:rsid w:val="001B78F4"/>
    <w:rsid w:val="001F3B02"/>
    <w:rsid w:val="00205965"/>
    <w:rsid w:val="00282C60"/>
    <w:rsid w:val="0029503C"/>
    <w:rsid w:val="002A4739"/>
    <w:rsid w:val="002D51C2"/>
    <w:rsid w:val="002F7EC1"/>
    <w:rsid w:val="00321D37"/>
    <w:rsid w:val="00350B96"/>
    <w:rsid w:val="00354E48"/>
    <w:rsid w:val="003C45B3"/>
    <w:rsid w:val="003C661D"/>
    <w:rsid w:val="003C75C4"/>
    <w:rsid w:val="003D75EE"/>
    <w:rsid w:val="003E1933"/>
    <w:rsid w:val="003F411B"/>
    <w:rsid w:val="00404D63"/>
    <w:rsid w:val="00467E13"/>
    <w:rsid w:val="00472C84"/>
    <w:rsid w:val="004C3E3A"/>
    <w:rsid w:val="004E5296"/>
    <w:rsid w:val="005053D8"/>
    <w:rsid w:val="00526074"/>
    <w:rsid w:val="005263CF"/>
    <w:rsid w:val="00535C91"/>
    <w:rsid w:val="00565132"/>
    <w:rsid w:val="00590B29"/>
    <w:rsid w:val="005C2140"/>
    <w:rsid w:val="005D07B3"/>
    <w:rsid w:val="005E0CA6"/>
    <w:rsid w:val="00646323"/>
    <w:rsid w:val="00657DFC"/>
    <w:rsid w:val="0066196C"/>
    <w:rsid w:val="006679CE"/>
    <w:rsid w:val="006C200E"/>
    <w:rsid w:val="006E1E2D"/>
    <w:rsid w:val="00700701"/>
    <w:rsid w:val="00741BC2"/>
    <w:rsid w:val="00763E6C"/>
    <w:rsid w:val="00785C45"/>
    <w:rsid w:val="007A13BA"/>
    <w:rsid w:val="008258CF"/>
    <w:rsid w:val="00827087"/>
    <w:rsid w:val="00830DCE"/>
    <w:rsid w:val="00840A7D"/>
    <w:rsid w:val="00846FCE"/>
    <w:rsid w:val="0085295F"/>
    <w:rsid w:val="00857FC0"/>
    <w:rsid w:val="0086221E"/>
    <w:rsid w:val="00884529"/>
    <w:rsid w:val="008871F7"/>
    <w:rsid w:val="008A0342"/>
    <w:rsid w:val="008A1EEF"/>
    <w:rsid w:val="008A7B59"/>
    <w:rsid w:val="008B1876"/>
    <w:rsid w:val="008E763F"/>
    <w:rsid w:val="008F06CF"/>
    <w:rsid w:val="008F6661"/>
    <w:rsid w:val="009105B4"/>
    <w:rsid w:val="009123F6"/>
    <w:rsid w:val="00942BAB"/>
    <w:rsid w:val="0097347B"/>
    <w:rsid w:val="00986A51"/>
    <w:rsid w:val="009912BB"/>
    <w:rsid w:val="009961F7"/>
    <w:rsid w:val="009B5B6D"/>
    <w:rsid w:val="009C1209"/>
    <w:rsid w:val="009C18C1"/>
    <w:rsid w:val="009C4F27"/>
    <w:rsid w:val="009E7E64"/>
    <w:rsid w:val="00A0118E"/>
    <w:rsid w:val="00A30DEA"/>
    <w:rsid w:val="00A64D1E"/>
    <w:rsid w:val="00A84F77"/>
    <w:rsid w:val="00A90268"/>
    <w:rsid w:val="00AA41AA"/>
    <w:rsid w:val="00AB4586"/>
    <w:rsid w:val="00AB6827"/>
    <w:rsid w:val="00AC7CAE"/>
    <w:rsid w:val="00AE0F33"/>
    <w:rsid w:val="00AE4306"/>
    <w:rsid w:val="00B1363F"/>
    <w:rsid w:val="00B3241F"/>
    <w:rsid w:val="00B4380B"/>
    <w:rsid w:val="00B52737"/>
    <w:rsid w:val="00B82169"/>
    <w:rsid w:val="00B86A3C"/>
    <w:rsid w:val="00B951D7"/>
    <w:rsid w:val="00BA1558"/>
    <w:rsid w:val="00BC6502"/>
    <w:rsid w:val="00BD291D"/>
    <w:rsid w:val="00BD4B97"/>
    <w:rsid w:val="00BD57D4"/>
    <w:rsid w:val="00BE24BA"/>
    <w:rsid w:val="00C00B0C"/>
    <w:rsid w:val="00C02DC1"/>
    <w:rsid w:val="00C15648"/>
    <w:rsid w:val="00C2013D"/>
    <w:rsid w:val="00C2499C"/>
    <w:rsid w:val="00C53988"/>
    <w:rsid w:val="00C638E9"/>
    <w:rsid w:val="00C72731"/>
    <w:rsid w:val="00C8589D"/>
    <w:rsid w:val="00D00270"/>
    <w:rsid w:val="00D11AB4"/>
    <w:rsid w:val="00D23B94"/>
    <w:rsid w:val="00D3759C"/>
    <w:rsid w:val="00DA6A84"/>
    <w:rsid w:val="00DB3515"/>
    <w:rsid w:val="00E07673"/>
    <w:rsid w:val="00E44EEC"/>
    <w:rsid w:val="00E6679C"/>
    <w:rsid w:val="00E758FD"/>
    <w:rsid w:val="00E82C56"/>
    <w:rsid w:val="00E842D6"/>
    <w:rsid w:val="00E91E28"/>
    <w:rsid w:val="00EB4A58"/>
    <w:rsid w:val="00EC598A"/>
    <w:rsid w:val="00F27306"/>
    <w:rsid w:val="00F32565"/>
    <w:rsid w:val="00F42166"/>
    <w:rsid w:val="00F54E43"/>
    <w:rsid w:val="00F817D9"/>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6"/>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1"/>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FollowedHyperlink">
    <w:name w:val="FollowedHyperlink"/>
    <w:basedOn w:val="DefaultParagraphFont"/>
    <w:uiPriority w:val="99"/>
    <w:semiHidden/>
    <w:unhideWhenUsed/>
    <w:rsid w:val="00830DCE"/>
    <w:rPr>
      <w:color w:val="954F72" w:themeColor="followedHyperlink"/>
      <w:u w:val="single"/>
    </w:rPr>
  </w:style>
  <w:style w:type="character" w:styleId="Emphasis">
    <w:name w:val="Emphasis"/>
    <w:basedOn w:val="DefaultParagraphFont"/>
    <w:uiPriority w:val="20"/>
    <w:qFormat/>
    <w:rsid w:val="004E5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acultydev@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ku.edu/provost/interruption-of-tenure-cloc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acultydev@ku.edu" TargetMode="External"/><Relationship Id="rId4" Type="http://schemas.openxmlformats.org/officeDocument/2006/relationships/styles" Target="styles.xml"/><Relationship Id="rId9" Type="http://schemas.openxmlformats.org/officeDocument/2006/relationships/hyperlink" Target="mailto:facultydev@k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D7214959-3B70-45DE-9E0A-B394D068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2</TotalTime>
  <Pages>6</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Bowling, Sarah Almetra</cp:lastModifiedBy>
  <cp:revision>3</cp:revision>
  <cp:lastPrinted>2022-05-02T20:59:00Z</cp:lastPrinted>
  <dcterms:created xsi:type="dcterms:W3CDTF">2022-05-02T21:11:00Z</dcterms:created>
  <dcterms:modified xsi:type="dcterms:W3CDTF">2022-10-25T21:25:00Z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